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73E" w:rsidRPr="00CC5956" w:rsidRDefault="006C173E" w:rsidP="006C173E">
      <w:pPr>
        <w:pStyle w:val="a3"/>
        <w:spacing w:after="0" w:line="360" w:lineRule="auto"/>
        <w:ind w:left="-142"/>
        <w:jc w:val="center"/>
        <w:rPr>
          <w:b/>
          <w:bCs/>
          <w:sz w:val="32"/>
          <w:szCs w:val="32"/>
          <w:u w:val="single"/>
        </w:rPr>
      </w:pPr>
      <w:bookmarkStart w:id="0" w:name="_GoBack"/>
      <w:bookmarkEnd w:id="0"/>
      <w:r w:rsidRPr="00CC5956">
        <w:rPr>
          <w:b/>
          <w:bCs/>
          <w:sz w:val="32"/>
          <w:szCs w:val="32"/>
          <w:u w:val="single"/>
          <w:lang w:val="en-US"/>
        </w:rPr>
        <w:t>Y</w:t>
      </w:r>
      <w:r w:rsidRPr="00CC5956">
        <w:rPr>
          <w:b/>
          <w:bCs/>
          <w:sz w:val="32"/>
          <w:szCs w:val="32"/>
          <w:u w:val="single"/>
        </w:rPr>
        <w:t>ΠΟΔΕΙΓΜΑ Ι</w:t>
      </w:r>
    </w:p>
    <w:p w:rsidR="006C173E" w:rsidRPr="00CC5956" w:rsidRDefault="006C173E" w:rsidP="006C173E">
      <w:pPr>
        <w:pStyle w:val="a3"/>
        <w:spacing w:before="240" w:line="360" w:lineRule="auto"/>
        <w:ind w:left="-142"/>
        <w:jc w:val="center"/>
        <w:rPr>
          <w:b/>
          <w:bCs/>
          <w:sz w:val="30"/>
          <w:szCs w:val="30"/>
        </w:rPr>
      </w:pPr>
      <w:r w:rsidRPr="00CC5956">
        <w:rPr>
          <w:b/>
          <w:bCs/>
          <w:sz w:val="30"/>
          <w:szCs w:val="30"/>
        </w:rPr>
        <w:t>ΣΧΕΔΙΟ ΥΠΟΒΟΛΗΣ ΔΗΜΙΟΥΡΓΙΚΗΣ ΕΡΓΑΣΙΑΣ του Εκπαιδευτικού</w:t>
      </w:r>
    </w:p>
    <w:tbl>
      <w:tblPr>
        <w:tblW w:w="10314" w:type="dxa"/>
        <w:tblBorders>
          <w:top w:val="double" w:sz="4" w:space="0" w:color="365F91" w:themeColor="accent1" w:themeShade="BF"/>
          <w:bottom w:val="dotDotDash" w:sz="4" w:space="0" w:color="365F91" w:themeColor="accent1" w:themeShade="BF"/>
          <w:insideH w:val="dotDotDash" w:sz="4" w:space="0" w:color="365F91" w:themeColor="accent1" w:themeShade="BF"/>
          <w:insideV w:val="dotDotDash" w:sz="4" w:space="0" w:color="365F91" w:themeColor="accent1" w:themeShade="BF"/>
        </w:tblBorders>
        <w:shd w:val="clear" w:color="auto" w:fill="D6E3BC" w:themeFill="accent3" w:themeFillTint="66"/>
        <w:tblLayout w:type="fixed"/>
        <w:tblLook w:val="04A0"/>
      </w:tblPr>
      <w:tblGrid>
        <w:gridCol w:w="4361"/>
        <w:gridCol w:w="1559"/>
        <w:gridCol w:w="4394"/>
      </w:tblGrid>
      <w:tr w:rsidR="006C173E" w:rsidRPr="00CC5956" w:rsidTr="00E817E4">
        <w:trPr>
          <w:trHeight w:val="546"/>
        </w:trPr>
        <w:tc>
          <w:tcPr>
            <w:tcW w:w="10314" w:type="dxa"/>
            <w:gridSpan w:val="3"/>
            <w:shd w:val="clear" w:color="auto" w:fill="D6E3BC" w:themeFill="accent3" w:themeFillTint="66"/>
          </w:tcPr>
          <w:p w:rsidR="006C173E" w:rsidRPr="00CC5956" w:rsidRDefault="006C173E" w:rsidP="00E817E4">
            <w:pPr>
              <w:pStyle w:val="a3"/>
              <w:spacing w:after="0"/>
              <w:ind w:left="-142" w:right="-108"/>
              <w:jc w:val="center"/>
              <w:rPr>
                <w:b/>
                <w:bCs/>
                <w:sz w:val="32"/>
                <w:szCs w:val="32"/>
              </w:rPr>
            </w:pPr>
            <w:r w:rsidRPr="00CC5956">
              <w:rPr>
                <w:b/>
                <w:bCs/>
                <w:sz w:val="32"/>
                <w:szCs w:val="32"/>
              </w:rPr>
              <w:t>ΣΤΟΙΧΕΙΑ ΥΠΕΥΘΥΝΟΥ ΕΚΠΑΙΔΕΥΤΙΚΟΥ</w:t>
            </w:r>
          </w:p>
        </w:tc>
      </w:tr>
      <w:tr w:rsidR="006C173E" w:rsidRPr="00CC5956" w:rsidTr="00E817E4">
        <w:trPr>
          <w:trHeight w:val="412"/>
        </w:trPr>
        <w:tc>
          <w:tcPr>
            <w:tcW w:w="4361" w:type="dxa"/>
            <w:tcBorders>
              <w:bottom w:val="dotDotDash" w:sz="4" w:space="0" w:color="365F91" w:themeColor="accent1" w:themeShade="BF"/>
            </w:tcBorders>
            <w:shd w:val="clear" w:color="auto" w:fill="D6E3BC" w:themeFill="accent3" w:themeFillTint="66"/>
          </w:tcPr>
          <w:p w:rsidR="006C173E" w:rsidRPr="00CC5956" w:rsidRDefault="006C173E" w:rsidP="00E817E4">
            <w:pPr>
              <w:pStyle w:val="a3"/>
              <w:spacing w:after="0"/>
              <w:ind w:left="-142" w:right="-108"/>
              <w:jc w:val="center"/>
              <w:rPr>
                <w:b/>
                <w:bCs/>
                <w:sz w:val="24"/>
                <w:szCs w:val="24"/>
              </w:rPr>
            </w:pPr>
            <w:r w:rsidRPr="00CC5956">
              <w:rPr>
                <w:b/>
                <w:bCs/>
                <w:sz w:val="32"/>
                <w:szCs w:val="32"/>
              </w:rPr>
              <w:t>ΟΝΟΜΑΤΕΠΩΝΥΜΟ</w:t>
            </w:r>
          </w:p>
        </w:tc>
        <w:tc>
          <w:tcPr>
            <w:tcW w:w="1559" w:type="dxa"/>
            <w:tcBorders>
              <w:bottom w:val="dotDotDash" w:sz="4" w:space="0" w:color="365F91" w:themeColor="accent1" w:themeShade="BF"/>
            </w:tcBorders>
            <w:shd w:val="clear" w:color="auto" w:fill="D6E3BC" w:themeFill="accent3" w:themeFillTint="66"/>
          </w:tcPr>
          <w:p w:rsidR="006C173E" w:rsidRPr="00CC5956" w:rsidRDefault="006C173E" w:rsidP="00E817E4">
            <w:pPr>
              <w:pStyle w:val="a3"/>
              <w:ind w:left="0"/>
              <w:jc w:val="center"/>
              <w:rPr>
                <w:b/>
                <w:bCs/>
                <w:sz w:val="24"/>
                <w:szCs w:val="24"/>
              </w:rPr>
            </w:pPr>
            <w:r w:rsidRPr="00CC5956">
              <w:rPr>
                <w:b/>
                <w:bCs/>
                <w:sz w:val="24"/>
                <w:szCs w:val="24"/>
              </w:rPr>
              <w:t>ΕΙΔΙΚΟΤΗΤΑ</w:t>
            </w:r>
          </w:p>
        </w:tc>
        <w:tc>
          <w:tcPr>
            <w:tcW w:w="4394" w:type="dxa"/>
            <w:tcBorders>
              <w:bottom w:val="dotDotDash" w:sz="4" w:space="0" w:color="365F91" w:themeColor="accent1" w:themeShade="BF"/>
            </w:tcBorders>
            <w:shd w:val="clear" w:color="auto" w:fill="D6E3BC" w:themeFill="accent3" w:themeFillTint="66"/>
          </w:tcPr>
          <w:p w:rsidR="006C173E" w:rsidRPr="00CC5956" w:rsidRDefault="006C173E" w:rsidP="00E817E4">
            <w:pPr>
              <w:pStyle w:val="a3"/>
              <w:ind w:left="0"/>
              <w:jc w:val="center"/>
              <w:rPr>
                <w:b/>
                <w:bCs/>
                <w:sz w:val="24"/>
                <w:szCs w:val="24"/>
              </w:rPr>
            </w:pPr>
            <w:r w:rsidRPr="00CC5956">
              <w:rPr>
                <w:b/>
                <w:bCs/>
                <w:sz w:val="24"/>
                <w:szCs w:val="24"/>
              </w:rPr>
              <w:t>ΘΕΜΑΤΙΚΟΣ ΠΥΛΩΝΑΣ</w:t>
            </w:r>
          </w:p>
        </w:tc>
      </w:tr>
      <w:tr w:rsidR="006C173E" w:rsidRPr="00CC5956" w:rsidTr="00E817E4">
        <w:trPr>
          <w:trHeight w:val="440"/>
        </w:trPr>
        <w:tc>
          <w:tcPr>
            <w:tcW w:w="4361" w:type="dxa"/>
            <w:tcBorders>
              <w:top w:val="dotDotDash" w:sz="4" w:space="0" w:color="365F91" w:themeColor="accent1" w:themeShade="BF"/>
            </w:tcBorders>
            <w:shd w:val="clear" w:color="auto" w:fill="EAF1DD" w:themeFill="accent3" w:themeFillTint="33"/>
          </w:tcPr>
          <w:p w:rsidR="006C173E" w:rsidRPr="005619D7" w:rsidRDefault="005619D7" w:rsidP="00E817E4">
            <w:pPr>
              <w:pStyle w:val="a3"/>
              <w:spacing w:after="0" w:line="240" w:lineRule="auto"/>
              <w:ind w:left="0"/>
              <w:jc w:val="center"/>
              <w:rPr>
                <w:b/>
                <w:bCs/>
                <w:sz w:val="32"/>
                <w:szCs w:val="32"/>
              </w:rPr>
            </w:pPr>
            <w:r>
              <w:rPr>
                <w:b/>
                <w:bCs/>
                <w:sz w:val="32"/>
                <w:szCs w:val="32"/>
              </w:rPr>
              <w:t>Πανταζή Αλίνα</w:t>
            </w:r>
          </w:p>
        </w:tc>
        <w:tc>
          <w:tcPr>
            <w:tcW w:w="1559" w:type="dxa"/>
            <w:tcBorders>
              <w:top w:val="dotDotDash" w:sz="4" w:space="0" w:color="365F91" w:themeColor="accent1" w:themeShade="BF"/>
            </w:tcBorders>
            <w:shd w:val="clear" w:color="auto" w:fill="EAF1DD" w:themeFill="accent3" w:themeFillTint="33"/>
          </w:tcPr>
          <w:p w:rsidR="006C173E" w:rsidRPr="00CC5956" w:rsidRDefault="006C173E" w:rsidP="00E817E4">
            <w:pPr>
              <w:pStyle w:val="a3"/>
              <w:spacing w:after="0"/>
              <w:ind w:left="0"/>
              <w:jc w:val="center"/>
              <w:rPr>
                <w:b/>
                <w:bCs/>
                <w:sz w:val="32"/>
                <w:szCs w:val="32"/>
              </w:rPr>
            </w:pPr>
            <w:r>
              <w:rPr>
                <w:b/>
                <w:bCs/>
                <w:sz w:val="32"/>
                <w:szCs w:val="32"/>
              </w:rPr>
              <w:t>ΠΕ04</w:t>
            </w:r>
          </w:p>
        </w:tc>
        <w:tc>
          <w:tcPr>
            <w:tcW w:w="4394" w:type="dxa"/>
            <w:tcBorders>
              <w:top w:val="dotDotDash" w:sz="4" w:space="0" w:color="365F91" w:themeColor="accent1" w:themeShade="BF"/>
            </w:tcBorders>
            <w:shd w:val="clear" w:color="auto" w:fill="EAF1DD" w:themeFill="accent3" w:themeFillTint="33"/>
          </w:tcPr>
          <w:p w:rsidR="006C173E" w:rsidRPr="00CC5956" w:rsidRDefault="006C173E" w:rsidP="00E817E4">
            <w:pPr>
              <w:pStyle w:val="a3"/>
              <w:spacing w:after="0"/>
              <w:ind w:left="0"/>
              <w:jc w:val="center"/>
              <w:rPr>
                <w:b/>
                <w:bCs/>
                <w:sz w:val="32"/>
                <w:szCs w:val="32"/>
              </w:rPr>
            </w:pPr>
            <w:r>
              <w:rPr>
                <w:b/>
                <w:bCs/>
                <w:sz w:val="32"/>
                <w:szCs w:val="32"/>
              </w:rPr>
              <w:t>ΙΙ</w:t>
            </w:r>
          </w:p>
        </w:tc>
      </w:tr>
    </w:tbl>
    <w:p w:rsidR="006C173E" w:rsidRPr="00CC5956" w:rsidRDefault="006C173E" w:rsidP="006C173E">
      <w:pPr>
        <w:pStyle w:val="a3"/>
        <w:ind w:left="360"/>
        <w:jc w:val="center"/>
        <w:rPr>
          <w:b/>
          <w:bCs/>
          <w:sz w:val="32"/>
          <w:szCs w:val="32"/>
        </w:rPr>
      </w:pPr>
    </w:p>
    <w:tbl>
      <w:tblPr>
        <w:tblW w:w="10314" w:type="dxa"/>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tblBorders>
        <w:shd w:val="clear" w:color="auto" w:fill="C2D69B" w:themeFill="accent3" w:themeFillTint="99"/>
        <w:tblLayout w:type="fixed"/>
        <w:tblLook w:val="04A0"/>
      </w:tblPr>
      <w:tblGrid>
        <w:gridCol w:w="1101"/>
        <w:gridCol w:w="2693"/>
        <w:gridCol w:w="6520"/>
      </w:tblGrid>
      <w:tr w:rsidR="006C173E" w:rsidRPr="00CC5956" w:rsidTr="00E817E4">
        <w:trPr>
          <w:trHeight w:val="546"/>
        </w:trPr>
        <w:tc>
          <w:tcPr>
            <w:tcW w:w="10314" w:type="dxa"/>
            <w:gridSpan w:val="3"/>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6C173E" w:rsidRPr="00CC5956" w:rsidRDefault="006C173E" w:rsidP="00E817E4">
            <w:pPr>
              <w:pStyle w:val="a3"/>
              <w:spacing w:after="0"/>
              <w:ind w:left="-142" w:right="-108"/>
              <w:jc w:val="center"/>
              <w:rPr>
                <w:b/>
                <w:bCs/>
                <w:sz w:val="32"/>
                <w:szCs w:val="32"/>
              </w:rPr>
            </w:pPr>
            <w:r w:rsidRPr="00CC5956">
              <w:rPr>
                <w:b/>
                <w:bCs/>
                <w:sz w:val="32"/>
                <w:szCs w:val="32"/>
              </w:rPr>
              <w:t>ΣΤΟΙΧΕΙΑ ΣΥΜΜΕΤΕΧΟΝΤΩΝ ΜΑΘΗΤΩΝ/-ΤΡΙΩΝ</w:t>
            </w:r>
          </w:p>
        </w:tc>
      </w:tr>
      <w:tr w:rsidR="006C173E" w:rsidRPr="00CC5956" w:rsidTr="00E817E4">
        <w:trPr>
          <w:trHeight w:val="412"/>
        </w:trPr>
        <w:tc>
          <w:tcPr>
            <w:tcW w:w="1101"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6C173E" w:rsidRPr="00CC5956" w:rsidRDefault="006C173E" w:rsidP="00E817E4">
            <w:pPr>
              <w:pStyle w:val="a3"/>
              <w:spacing w:after="0"/>
              <w:ind w:left="0"/>
              <w:jc w:val="center"/>
              <w:rPr>
                <w:b/>
                <w:bCs/>
                <w:sz w:val="24"/>
                <w:szCs w:val="24"/>
              </w:rPr>
            </w:pPr>
            <w:r w:rsidRPr="00CC5956">
              <w:rPr>
                <w:b/>
                <w:bCs/>
                <w:sz w:val="24"/>
                <w:szCs w:val="24"/>
              </w:rPr>
              <w:t>Α/Α</w:t>
            </w:r>
          </w:p>
        </w:tc>
        <w:tc>
          <w:tcPr>
            <w:tcW w:w="2693"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6C173E" w:rsidRPr="00CC5956" w:rsidRDefault="006C173E" w:rsidP="00E817E4">
            <w:pPr>
              <w:pStyle w:val="a3"/>
              <w:spacing w:after="0"/>
              <w:ind w:left="0"/>
              <w:jc w:val="center"/>
              <w:rPr>
                <w:b/>
                <w:bCs/>
                <w:sz w:val="24"/>
                <w:szCs w:val="24"/>
              </w:rPr>
            </w:pPr>
            <w:r w:rsidRPr="00CC5956">
              <w:rPr>
                <w:b/>
                <w:bCs/>
                <w:sz w:val="24"/>
                <w:szCs w:val="24"/>
              </w:rPr>
              <w:t>ΟΝΟΜΑΤΕΠΩΝΥΜΟ</w:t>
            </w:r>
          </w:p>
        </w:tc>
        <w:tc>
          <w:tcPr>
            <w:tcW w:w="6520"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6C173E" w:rsidRPr="00CC5956" w:rsidRDefault="006C173E" w:rsidP="00E817E4">
            <w:pPr>
              <w:pStyle w:val="a3"/>
              <w:ind w:left="0"/>
              <w:jc w:val="center"/>
              <w:rPr>
                <w:b/>
                <w:bCs/>
                <w:sz w:val="24"/>
                <w:szCs w:val="24"/>
              </w:rPr>
            </w:pPr>
            <w:r w:rsidRPr="00CC5956">
              <w:rPr>
                <w:b/>
                <w:bCs/>
                <w:sz w:val="24"/>
                <w:szCs w:val="24"/>
              </w:rPr>
              <w:t>ΤΑΞΗ/ΤΜΗΜΑ</w:t>
            </w:r>
          </w:p>
        </w:tc>
      </w:tr>
      <w:tr w:rsidR="006C173E" w:rsidRPr="00CC5956" w:rsidTr="00E817E4">
        <w:trPr>
          <w:trHeight w:val="440"/>
        </w:trPr>
        <w:tc>
          <w:tcPr>
            <w:tcW w:w="1101"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24"/>
                <w:szCs w:val="24"/>
              </w:rPr>
            </w:pPr>
            <w:r w:rsidRPr="00CC5956">
              <w:rPr>
                <w:b/>
                <w:bCs/>
                <w:sz w:val="24"/>
                <w:szCs w:val="24"/>
              </w:rPr>
              <w:t>1</w:t>
            </w:r>
          </w:p>
        </w:tc>
        <w:tc>
          <w:tcPr>
            <w:tcW w:w="2693"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32"/>
                <w:szCs w:val="32"/>
              </w:rPr>
            </w:pPr>
            <w:r>
              <w:rPr>
                <w:b/>
                <w:bCs/>
                <w:sz w:val="32"/>
                <w:szCs w:val="32"/>
              </w:rPr>
              <w:t>ΧΧΧΧΧΧ</w:t>
            </w:r>
          </w:p>
        </w:tc>
        <w:tc>
          <w:tcPr>
            <w:tcW w:w="6520" w:type="dxa"/>
            <w:tcBorders>
              <w:top w:val="double" w:sz="4" w:space="0" w:color="365F91" w:themeColor="accent1" w:themeShade="BF"/>
              <w:bottom w:val="double" w:sz="4" w:space="0" w:color="365F91" w:themeColor="accent1" w:themeShade="BF"/>
            </w:tcBorders>
            <w:shd w:val="clear" w:color="auto" w:fill="EAF1DD" w:themeFill="accent3" w:themeFillTint="33"/>
          </w:tcPr>
          <w:p w:rsidR="006C173E" w:rsidRPr="00CC5956" w:rsidRDefault="00931F41" w:rsidP="00E817E4">
            <w:pPr>
              <w:pStyle w:val="a3"/>
              <w:spacing w:after="0"/>
              <w:ind w:left="0"/>
              <w:jc w:val="center"/>
              <w:rPr>
                <w:b/>
                <w:bCs/>
                <w:sz w:val="32"/>
                <w:szCs w:val="32"/>
              </w:rPr>
            </w:pPr>
            <w:r>
              <w:rPr>
                <w:b/>
                <w:bCs/>
                <w:sz w:val="32"/>
                <w:szCs w:val="32"/>
              </w:rPr>
              <w:t>Α/Χ</w:t>
            </w:r>
          </w:p>
        </w:tc>
      </w:tr>
      <w:tr w:rsidR="006C173E" w:rsidRPr="00CC5956" w:rsidTr="00E817E4">
        <w:trPr>
          <w:trHeight w:val="440"/>
        </w:trPr>
        <w:tc>
          <w:tcPr>
            <w:tcW w:w="1101"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24"/>
                <w:szCs w:val="24"/>
              </w:rPr>
            </w:pPr>
            <w:r w:rsidRPr="00CC5956">
              <w:rPr>
                <w:b/>
                <w:bCs/>
                <w:sz w:val="24"/>
                <w:szCs w:val="24"/>
              </w:rPr>
              <w:t>2</w:t>
            </w:r>
          </w:p>
        </w:tc>
        <w:tc>
          <w:tcPr>
            <w:tcW w:w="2693"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32"/>
                <w:szCs w:val="32"/>
              </w:rPr>
            </w:pPr>
          </w:p>
        </w:tc>
        <w:tc>
          <w:tcPr>
            <w:tcW w:w="6520" w:type="dxa"/>
            <w:tcBorders>
              <w:top w:val="double" w:sz="4" w:space="0" w:color="365F91" w:themeColor="accent1" w:themeShade="BF"/>
              <w:bottom w:val="double" w:sz="4" w:space="0" w:color="365F91" w:themeColor="accent1" w:themeShade="BF"/>
            </w:tcBorders>
            <w:shd w:val="clear" w:color="auto" w:fill="EAF1DD" w:themeFill="accent3" w:themeFillTint="33"/>
          </w:tcPr>
          <w:p w:rsidR="006C173E" w:rsidRPr="00CC5956" w:rsidRDefault="006C173E" w:rsidP="00E817E4">
            <w:pPr>
              <w:pStyle w:val="a3"/>
              <w:spacing w:after="0"/>
              <w:ind w:left="0"/>
              <w:jc w:val="center"/>
              <w:rPr>
                <w:b/>
                <w:bCs/>
                <w:sz w:val="32"/>
                <w:szCs w:val="32"/>
              </w:rPr>
            </w:pPr>
          </w:p>
        </w:tc>
      </w:tr>
      <w:tr w:rsidR="006C173E" w:rsidRPr="00CC5956" w:rsidTr="00E817E4">
        <w:trPr>
          <w:trHeight w:val="440"/>
        </w:trPr>
        <w:tc>
          <w:tcPr>
            <w:tcW w:w="1101"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24"/>
                <w:szCs w:val="24"/>
              </w:rPr>
            </w:pPr>
            <w:r w:rsidRPr="00CC5956">
              <w:rPr>
                <w:b/>
                <w:bCs/>
                <w:sz w:val="24"/>
                <w:szCs w:val="24"/>
              </w:rPr>
              <w:t>3</w:t>
            </w:r>
          </w:p>
        </w:tc>
        <w:tc>
          <w:tcPr>
            <w:tcW w:w="2693"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32"/>
                <w:szCs w:val="32"/>
              </w:rPr>
            </w:pPr>
          </w:p>
        </w:tc>
        <w:tc>
          <w:tcPr>
            <w:tcW w:w="6520" w:type="dxa"/>
            <w:tcBorders>
              <w:top w:val="double" w:sz="4" w:space="0" w:color="365F91" w:themeColor="accent1" w:themeShade="BF"/>
              <w:bottom w:val="double" w:sz="4" w:space="0" w:color="365F91" w:themeColor="accent1" w:themeShade="BF"/>
            </w:tcBorders>
            <w:shd w:val="clear" w:color="auto" w:fill="EAF1DD" w:themeFill="accent3" w:themeFillTint="33"/>
          </w:tcPr>
          <w:p w:rsidR="006C173E" w:rsidRPr="00CC5956" w:rsidRDefault="006C173E" w:rsidP="00E817E4">
            <w:pPr>
              <w:pStyle w:val="a3"/>
              <w:spacing w:after="0"/>
              <w:ind w:left="0"/>
              <w:jc w:val="center"/>
              <w:rPr>
                <w:b/>
                <w:bCs/>
                <w:sz w:val="32"/>
                <w:szCs w:val="32"/>
              </w:rPr>
            </w:pPr>
          </w:p>
        </w:tc>
      </w:tr>
      <w:tr w:rsidR="006C173E" w:rsidRPr="00CC5956" w:rsidTr="00E817E4">
        <w:trPr>
          <w:trHeight w:val="440"/>
        </w:trPr>
        <w:tc>
          <w:tcPr>
            <w:tcW w:w="1101"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24"/>
                <w:szCs w:val="24"/>
              </w:rPr>
            </w:pPr>
            <w:r w:rsidRPr="00CC5956">
              <w:rPr>
                <w:b/>
                <w:bCs/>
                <w:sz w:val="24"/>
                <w:szCs w:val="24"/>
              </w:rPr>
              <w:t>…</w:t>
            </w:r>
          </w:p>
        </w:tc>
        <w:tc>
          <w:tcPr>
            <w:tcW w:w="2693"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6C173E" w:rsidRPr="00CC5956" w:rsidRDefault="006C173E" w:rsidP="00E817E4">
            <w:pPr>
              <w:pStyle w:val="a3"/>
              <w:spacing w:after="0" w:line="240" w:lineRule="auto"/>
              <w:ind w:left="0"/>
              <w:jc w:val="center"/>
              <w:rPr>
                <w:b/>
                <w:bCs/>
                <w:sz w:val="32"/>
                <w:szCs w:val="32"/>
              </w:rPr>
            </w:pPr>
          </w:p>
        </w:tc>
        <w:tc>
          <w:tcPr>
            <w:tcW w:w="6520" w:type="dxa"/>
            <w:tcBorders>
              <w:top w:val="double" w:sz="4" w:space="0" w:color="365F91" w:themeColor="accent1" w:themeShade="BF"/>
              <w:bottom w:val="double" w:sz="4" w:space="0" w:color="365F91" w:themeColor="accent1" w:themeShade="BF"/>
            </w:tcBorders>
            <w:shd w:val="clear" w:color="auto" w:fill="EAF1DD" w:themeFill="accent3" w:themeFillTint="33"/>
          </w:tcPr>
          <w:p w:rsidR="006C173E" w:rsidRPr="00CC5956" w:rsidRDefault="006C173E" w:rsidP="00E817E4">
            <w:pPr>
              <w:pStyle w:val="a3"/>
              <w:spacing w:after="0"/>
              <w:ind w:left="0"/>
              <w:jc w:val="center"/>
              <w:rPr>
                <w:b/>
                <w:bCs/>
                <w:sz w:val="32"/>
                <w:szCs w:val="32"/>
              </w:rPr>
            </w:pPr>
          </w:p>
        </w:tc>
      </w:tr>
    </w:tbl>
    <w:p w:rsidR="006C173E" w:rsidRPr="00CC5956" w:rsidRDefault="006C173E" w:rsidP="006C173E">
      <w:pPr>
        <w:pStyle w:val="a3"/>
        <w:ind w:left="360"/>
        <w:jc w:val="center"/>
        <w:rPr>
          <w:b/>
          <w:bCs/>
          <w:sz w:val="32"/>
          <w:szCs w:val="32"/>
        </w:rPr>
      </w:pPr>
    </w:p>
    <w:p w:rsidR="006C173E" w:rsidRPr="00CC5956" w:rsidRDefault="006C173E" w:rsidP="006C173E">
      <w:pPr>
        <w:pStyle w:val="a3"/>
        <w:pBdr>
          <w:bottom w:val="double" w:sz="4" w:space="1" w:color="365F91" w:themeColor="accent1" w:themeShade="BF"/>
        </w:pBdr>
        <w:shd w:val="clear" w:color="auto" w:fill="C2D69B" w:themeFill="accent3" w:themeFillTint="99"/>
        <w:spacing w:after="0"/>
        <w:ind w:left="-142" w:firstLine="142"/>
        <w:rPr>
          <w:b/>
          <w:bCs/>
          <w:sz w:val="26"/>
          <w:szCs w:val="26"/>
        </w:rPr>
      </w:pPr>
      <w:r w:rsidRPr="00CC5956">
        <w:rPr>
          <w:b/>
          <w:bCs/>
          <w:sz w:val="26"/>
          <w:szCs w:val="26"/>
        </w:rPr>
        <w:t>1. ΤΑΥΤΟΤΗΤΑ ΔΗΜΙΟΥΡΓΙΚΗΣ ΕΡΓΑΣΙΑΣ</w:t>
      </w:r>
    </w:p>
    <w:p w:rsidR="006C173E" w:rsidRDefault="006C173E" w:rsidP="006C173E">
      <w:pPr>
        <w:spacing w:after="0" w:line="264" w:lineRule="auto"/>
        <w:rPr>
          <w:b/>
          <w:bCs/>
        </w:rPr>
      </w:pPr>
      <w:r w:rsidRPr="00CC5956">
        <w:rPr>
          <w:b/>
          <w:bCs/>
        </w:rPr>
        <w:t>1.1 ΤΙΤΛΟΣ</w:t>
      </w:r>
      <w:r>
        <w:rPr>
          <w:b/>
          <w:bCs/>
        </w:rPr>
        <w:t>:</w:t>
      </w:r>
      <w:r w:rsidRPr="00190635">
        <w:rPr>
          <w:b/>
          <w:bCs/>
        </w:rPr>
        <w:t xml:space="preserve"> </w:t>
      </w:r>
      <w:r>
        <w:rPr>
          <w:b/>
          <w:bCs/>
        </w:rPr>
        <w:t>Ερμηνεύοντας τα αποτελέσματα μιας Γενικής εξέτασης αίματος.</w:t>
      </w:r>
    </w:p>
    <w:p w:rsidR="00220C1D" w:rsidRDefault="00220C1D" w:rsidP="00220C1D">
      <w:pPr>
        <w:spacing w:after="0" w:line="264" w:lineRule="auto"/>
        <w:jc w:val="both"/>
        <w:rPr>
          <w:bCs/>
        </w:rPr>
      </w:pPr>
      <w:r>
        <w:rPr>
          <w:b/>
          <w:bCs/>
        </w:rPr>
        <w:t>α)</w:t>
      </w:r>
      <w:r>
        <w:rPr>
          <w:bCs/>
        </w:rPr>
        <w:t xml:space="preserve"> Παρατηρώντας την εικόνα 1, να αναγνωρίσετε τα κύτταρα του αίματος και να αναφέρετε τα μορφολογικά χαρακτηριστικά τους. Ποιος είναι ο ρόλος κάθε κατηγορίας των κυττάρων αυτών;</w:t>
      </w:r>
    </w:p>
    <w:p w:rsidR="00220C1D" w:rsidRDefault="00220C1D" w:rsidP="00220C1D">
      <w:pPr>
        <w:spacing w:after="0" w:line="264" w:lineRule="auto"/>
        <w:jc w:val="center"/>
        <w:rPr>
          <w:bCs/>
        </w:rPr>
      </w:pPr>
    </w:p>
    <w:p w:rsidR="00220C1D" w:rsidRDefault="00220C1D" w:rsidP="00220C1D">
      <w:pPr>
        <w:spacing w:after="0" w:line="264" w:lineRule="auto"/>
        <w:jc w:val="center"/>
        <w:rPr>
          <w:bCs/>
        </w:rPr>
      </w:pPr>
    </w:p>
    <w:p w:rsidR="00220C1D" w:rsidRDefault="00220C1D" w:rsidP="00220C1D">
      <w:pPr>
        <w:spacing w:after="0" w:line="264" w:lineRule="auto"/>
        <w:jc w:val="center"/>
        <w:rPr>
          <w:bCs/>
        </w:rPr>
      </w:pPr>
      <w:r>
        <w:rPr>
          <w:bCs/>
        </w:rPr>
        <w:t xml:space="preserve"> </w:t>
      </w:r>
      <w:r w:rsidRPr="00220C1D">
        <w:rPr>
          <w:bCs/>
          <w:noProof/>
          <w:lang w:eastAsia="el-GR"/>
        </w:rPr>
        <w:drawing>
          <wp:inline distT="0" distB="0" distL="0" distR="0">
            <wp:extent cx="4715817" cy="3472942"/>
            <wp:effectExtent l="19050" t="0" r="858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2710" t="20947" r="33048" b="34475"/>
                    <a:stretch>
                      <a:fillRect/>
                    </a:stretch>
                  </pic:blipFill>
                  <pic:spPr bwMode="auto">
                    <a:xfrm>
                      <a:off x="0" y="0"/>
                      <a:ext cx="4722923" cy="3478175"/>
                    </a:xfrm>
                    <a:prstGeom prst="rect">
                      <a:avLst/>
                    </a:prstGeom>
                    <a:noFill/>
                    <a:ln w="9525">
                      <a:noFill/>
                      <a:miter lim="800000"/>
                      <a:headEnd/>
                      <a:tailEnd/>
                    </a:ln>
                  </pic:spPr>
                </pic:pic>
              </a:graphicData>
            </a:graphic>
          </wp:inline>
        </w:drawing>
      </w:r>
      <w:r>
        <w:rPr>
          <w:bCs/>
        </w:rPr>
        <w:t>εικόνα 1.</w:t>
      </w:r>
    </w:p>
    <w:p w:rsidR="00220C1D" w:rsidRDefault="00220C1D" w:rsidP="006C173E">
      <w:pPr>
        <w:spacing w:after="0" w:line="264" w:lineRule="auto"/>
        <w:rPr>
          <w:b/>
          <w:bCs/>
        </w:rPr>
      </w:pPr>
    </w:p>
    <w:p w:rsidR="00220C1D" w:rsidRDefault="00220C1D" w:rsidP="006C173E">
      <w:pPr>
        <w:spacing w:after="0" w:line="264" w:lineRule="auto"/>
        <w:rPr>
          <w:bCs/>
        </w:rPr>
      </w:pPr>
      <w:r w:rsidRPr="00220C1D">
        <w:rPr>
          <w:b/>
          <w:bCs/>
        </w:rPr>
        <w:lastRenderedPageBreak/>
        <w:t>β)</w:t>
      </w:r>
      <w:r>
        <w:rPr>
          <w:b/>
          <w:bCs/>
        </w:rPr>
        <w:t xml:space="preserve"> </w:t>
      </w:r>
      <w:r>
        <w:rPr>
          <w:bCs/>
        </w:rPr>
        <w:t>Με βάση τις βιβλιογραφικές πηγές, να διακρίνετε τις διάφορες κατηγορίες λευκών αιμοσφαιρίων και να γράψετε το ρόλο κάθε μιας.</w:t>
      </w:r>
    </w:p>
    <w:p w:rsidR="00944D0D" w:rsidRDefault="00220C1D" w:rsidP="006C173E">
      <w:pPr>
        <w:spacing w:after="0" w:line="264" w:lineRule="auto"/>
        <w:rPr>
          <w:b/>
          <w:bCs/>
        </w:rPr>
      </w:pPr>
      <w:r w:rsidRPr="00220C1D">
        <w:rPr>
          <w:b/>
          <w:bCs/>
        </w:rPr>
        <w:t>γ)</w:t>
      </w:r>
      <w:r w:rsidR="00944D0D">
        <w:rPr>
          <w:b/>
          <w:bCs/>
        </w:rPr>
        <w:t xml:space="preserve"> </w:t>
      </w:r>
      <w:r w:rsidR="00944D0D" w:rsidRPr="00944D0D">
        <w:rPr>
          <w:bCs/>
        </w:rPr>
        <w:t>Παρατηρώντας</w:t>
      </w:r>
      <w:r w:rsidR="00944D0D">
        <w:rPr>
          <w:bCs/>
        </w:rPr>
        <w:t xml:space="preserve"> τις ληφθείσες εικόνες 2 και 3, από δύο ασθενε</w:t>
      </w:r>
      <w:r w:rsidR="00F13703">
        <w:rPr>
          <w:bCs/>
        </w:rPr>
        <w:t>ίς να γράψετε τις διαφορές που παρατηρείτε σε σχέση με τα κύτταρα της εικόνας 1 που προέρχεται από ένα φυσιολογικό άτομο και να εξηγήσετε ποια εικόνα 2 ή 3 αναφέρεται στη δρεπανοκυτταρική αναιμία και ποια στη μεσογειακή αναιμία.</w:t>
      </w:r>
    </w:p>
    <w:p w:rsidR="00944D0D" w:rsidRDefault="00944D0D" w:rsidP="006C173E">
      <w:pPr>
        <w:spacing w:after="0" w:line="264" w:lineRule="auto"/>
        <w:rPr>
          <w:b/>
          <w:bCs/>
        </w:rPr>
      </w:pPr>
    </w:p>
    <w:p w:rsidR="00220C1D" w:rsidRPr="00220C1D" w:rsidRDefault="00944D0D" w:rsidP="00944D0D">
      <w:pPr>
        <w:spacing w:after="0" w:line="264" w:lineRule="auto"/>
        <w:jc w:val="center"/>
        <w:rPr>
          <w:bCs/>
        </w:rPr>
      </w:pPr>
      <w:r w:rsidRPr="00944D0D">
        <w:rPr>
          <w:bCs/>
          <w:noProof/>
          <w:lang w:eastAsia="el-GR"/>
        </w:rPr>
        <w:drawing>
          <wp:inline distT="0" distB="0" distL="0" distR="0">
            <wp:extent cx="5757496" cy="1891901"/>
            <wp:effectExtent l="19050" t="0" r="0" b="0"/>
            <wp:docPr id="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0841" t="21239" r="40091" b="56048"/>
                    <a:stretch>
                      <a:fillRect/>
                    </a:stretch>
                  </pic:blipFill>
                  <pic:spPr bwMode="auto">
                    <a:xfrm>
                      <a:off x="0" y="0"/>
                      <a:ext cx="5757496" cy="1891901"/>
                    </a:xfrm>
                    <a:prstGeom prst="rect">
                      <a:avLst/>
                    </a:prstGeom>
                    <a:noFill/>
                    <a:ln w="9525">
                      <a:noFill/>
                      <a:miter lim="800000"/>
                      <a:headEnd/>
                      <a:tailEnd/>
                    </a:ln>
                  </pic:spPr>
                </pic:pic>
              </a:graphicData>
            </a:graphic>
          </wp:inline>
        </w:drawing>
      </w:r>
    </w:p>
    <w:p w:rsidR="006C173E" w:rsidRDefault="00944D0D" w:rsidP="006C173E">
      <w:pPr>
        <w:spacing w:after="0"/>
        <w:jc w:val="both"/>
        <w:rPr>
          <w:rFonts w:asciiTheme="minorHAnsi" w:hAnsiTheme="minorHAnsi" w:cs="Arial"/>
        </w:rPr>
      </w:pPr>
      <w:r>
        <w:rPr>
          <w:rFonts w:asciiTheme="minorHAnsi" w:hAnsiTheme="minorHAnsi" w:cs="Arial"/>
        </w:rPr>
        <w:tab/>
        <w:t xml:space="preserve"> </w:t>
      </w:r>
      <w:r>
        <w:rPr>
          <w:rFonts w:asciiTheme="minorHAnsi" w:hAnsiTheme="minorHAnsi" w:cs="Arial"/>
        </w:rPr>
        <w:tab/>
      </w:r>
      <w:r>
        <w:rPr>
          <w:rFonts w:asciiTheme="minorHAnsi" w:hAnsiTheme="minorHAnsi" w:cs="Arial"/>
        </w:rPr>
        <w:tab/>
        <w:t xml:space="preserve">Εικόνα 2. </w:t>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r>
      <w:r>
        <w:rPr>
          <w:rFonts w:asciiTheme="minorHAnsi" w:hAnsiTheme="minorHAnsi" w:cs="Arial"/>
        </w:rPr>
        <w:tab/>
        <w:t xml:space="preserve">           Εικόνα 3.</w:t>
      </w:r>
    </w:p>
    <w:p w:rsidR="00F13703" w:rsidRDefault="00F13703" w:rsidP="006C173E">
      <w:pPr>
        <w:spacing w:after="0"/>
        <w:jc w:val="both"/>
        <w:rPr>
          <w:rFonts w:asciiTheme="minorHAnsi" w:hAnsiTheme="minorHAnsi" w:cs="Arial"/>
          <w:b/>
        </w:rPr>
      </w:pPr>
    </w:p>
    <w:p w:rsidR="00F13703" w:rsidRDefault="00F13703" w:rsidP="006C173E">
      <w:pPr>
        <w:spacing w:after="0"/>
        <w:jc w:val="both"/>
        <w:rPr>
          <w:rFonts w:asciiTheme="minorHAnsi" w:hAnsiTheme="minorHAnsi" w:cs="Arial"/>
        </w:rPr>
      </w:pPr>
      <w:r w:rsidRPr="00F13703">
        <w:rPr>
          <w:rFonts w:asciiTheme="minorHAnsi" w:hAnsiTheme="minorHAnsi" w:cs="Arial"/>
          <w:b/>
        </w:rPr>
        <w:t>δ)</w:t>
      </w:r>
      <w:r>
        <w:rPr>
          <w:rFonts w:asciiTheme="minorHAnsi" w:hAnsiTheme="minorHAnsi" w:cs="Arial"/>
        </w:rPr>
        <w:t xml:space="preserve"> Ένα άτομο έκανε μια γενική εξέταση αίματος και πήρε τα παρακάτω αποτελέσματα. Να εξηγήσετε εάν το άτομο αυτό:</w:t>
      </w:r>
    </w:p>
    <w:p w:rsidR="00F13703" w:rsidRPr="00F13703" w:rsidRDefault="00F13703" w:rsidP="00F13703">
      <w:pPr>
        <w:pStyle w:val="a3"/>
        <w:numPr>
          <w:ilvl w:val="0"/>
          <w:numId w:val="2"/>
        </w:numPr>
        <w:spacing w:after="0"/>
        <w:jc w:val="both"/>
        <w:rPr>
          <w:rFonts w:asciiTheme="minorHAnsi" w:hAnsiTheme="minorHAnsi" w:cs="Arial"/>
        </w:rPr>
      </w:pPr>
      <w:r w:rsidRPr="00F13703">
        <w:rPr>
          <w:rFonts w:asciiTheme="minorHAnsi" w:hAnsiTheme="minorHAnsi" w:cs="Arial"/>
        </w:rPr>
        <w:t>πάσχει από δρεπανοκυτταρική αναιμία</w:t>
      </w:r>
    </w:p>
    <w:p w:rsidR="00F13703" w:rsidRPr="00F13703" w:rsidRDefault="00F13703" w:rsidP="00F13703">
      <w:pPr>
        <w:pStyle w:val="a3"/>
        <w:numPr>
          <w:ilvl w:val="0"/>
          <w:numId w:val="2"/>
        </w:numPr>
        <w:spacing w:after="0"/>
        <w:jc w:val="both"/>
        <w:rPr>
          <w:rFonts w:asciiTheme="minorHAnsi" w:hAnsiTheme="minorHAnsi" w:cs="Arial"/>
        </w:rPr>
      </w:pPr>
      <w:r w:rsidRPr="00F13703">
        <w:rPr>
          <w:rFonts w:asciiTheme="minorHAnsi" w:hAnsiTheme="minorHAnsi" w:cs="Arial"/>
        </w:rPr>
        <w:t>πάσχει από λευχαιμία</w:t>
      </w:r>
    </w:p>
    <w:p w:rsidR="00F13703" w:rsidRPr="00F13703" w:rsidRDefault="00F13703" w:rsidP="006C173E">
      <w:pPr>
        <w:pStyle w:val="a3"/>
        <w:numPr>
          <w:ilvl w:val="0"/>
          <w:numId w:val="2"/>
        </w:numPr>
        <w:spacing w:after="0"/>
        <w:jc w:val="both"/>
        <w:rPr>
          <w:rFonts w:asciiTheme="minorHAnsi" w:hAnsiTheme="minorHAnsi" w:cs="Arial"/>
        </w:rPr>
      </w:pPr>
      <w:r w:rsidRPr="00F13703">
        <w:rPr>
          <w:rFonts w:asciiTheme="minorHAnsi" w:hAnsiTheme="minorHAnsi" w:cs="Arial"/>
        </w:rPr>
        <w:t>πέρασε μια απλή ιογενή λοίμωξη</w:t>
      </w:r>
    </w:p>
    <w:p w:rsidR="00F13703" w:rsidRDefault="00F13703" w:rsidP="006C173E">
      <w:pPr>
        <w:spacing w:after="0"/>
        <w:jc w:val="both"/>
        <w:rPr>
          <w:rFonts w:asciiTheme="minorHAnsi" w:hAnsiTheme="minorHAnsi" w:cs="Arial"/>
        </w:rPr>
      </w:pPr>
    </w:p>
    <w:p w:rsidR="00F13703" w:rsidRDefault="00F13703" w:rsidP="00F13703">
      <w:pPr>
        <w:spacing w:after="0"/>
        <w:jc w:val="center"/>
        <w:rPr>
          <w:rFonts w:asciiTheme="minorHAnsi" w:hAnsiTheme="minorHAnsi" w:cs="Arial"/>
        </w:rPr>
      </w:pPr>
      <w:r w:rsidRPr="00F13703">
        <w:rPr>
          <w:rFonts w:asciiTheme="minorHAnsi" w:hAnsiTheme="minorHAnsi" w:cs="Arial"/>
          <w:noProof/>
          <w:lang w:eastAsia="el-GR"/>
        </w:rPr>
        <w:drawing>
          <wp:inline distT="0" distB="0" distL="0" distR="0">
            <wp:extent cx="4826976" cy="418954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993" t="32743" r="48778" b="16192"/>
                    <a:stretch>
                      <a:fillRect/>
                    </a:stretch>
                  </pic:blipFill>
                  <pic:spPr bwMode="auto">
                    <a:xfrm>
                      <a:off x="0" y="0"/>
                      <a:ext cx="4826977" cy="4189548"/>
                    </a:xfrm>
                    <a:prstGeom prst="rect">
                      <a:avLst/>
                    </a:prstGeom>
                    <a:noFill/>
                    <a:ln w="9525">
                      <a:noFill/>
                      <a:miter lim="800000"/>
                      <a:headEnd/>
                      <a:tailEnd/>
                    </a:ln>
                  </pic:spPr>
                </pic:pic>
              </a:graphicData>
            </a:graphic>
          </wp:inline>
        </w:drawing>
      </w:r>
    </w:p>
    <w:p w:rsidR="00F13703" w:rsidRDefault="00F13703" w:rsidP="00F13703">
      <w:pPr>
        <w:spacing w:after="0"/>
        <w:jc w:val="center"/>
        <w:rPr>
          <w:rFonts w:asciiTheme="minorHAnsi" w:hAnsiTheme="minorHAnsi" w:cs="Arial"/>
        </w:rPr>
      </w:pPr>
    </w:p>
    <w:p w:rsidR="00F13703" w:rsidRDefault="00F13703" w:rsidP="00F13703">
      <w:pPr>
        <w:spacing w:after="0"/>
        <w:jc w:val="both"/>
        <w:rPr>
          <w:rFonts w:asciiTheme="minorHAnsi" w:hAnsiTheme="minorHAnsi" w:cs="Arial"/>
        </w:rPr>
      </w:pPr>
      <w:r w:rsidRPr="00F13703">
        <w:rPr>
          <w:rFonts w:asciiTheme="minorHAnsi" w:hAnsiTheme="minorHAnsi" w:cs="Arial"/>
          <w:b/>
        </w:rPr>
        <w:lastRenderedPageBreak/>
        <w:t>ε)</w:t>
      </w:r>
      <w:r>
        <w:rPr>
          <w:rFonts w:asciiTheme="minorHAnsi" w:hAnsiTheme="minorHAnsi" w:cs="Arial"/>
        </w:rPr>
        <w:t xml:space="preserve"> Ένα άλλο άτομο πήρε τα παρακάτω αποτελέσματα από μια γενική εξέταση αίματος. Με βάση τα αποτελέσματα αυτά και σε συνδυασμό με τις πληροφορίες που σας δίνονται στο Παράρτημα, να αξιολογήσετε την κλινική εικόνα του ατόμου αυτού.</w:t>
      </w:r>
    </w:p>
    <w:p w:rsidR="00F13703" w:rsidRDefault="00F13703" w:rsidP="00F13703">
      <w:pPr>
        <w:spacing w:after="0"/>
        <w:jc w:val="both"/>
        <w:rPr>
          <w:rFonts w:asciiTheme="minorHAnsi" w:hAnsiTheme="minorHAnsi" w:cs="Arial"/>
        </w:rPr>
      </w:pPr>
    </w:p>
    <w:p w:rsidR="00F13703" w:rsidRDefault="00F13703" w:rsidP="00F13703">
      <w:pPr>
        <w:spacing w:after="0"/>
        <w:jc w:val="both"/>
        <w:rPr>
          <w:rFonts w:asciiTheme="minorHAnsi" w:hAnsiTheme="minorHAnsi" w:cs="Arial"/>
        </w:rPr>
      </w:pPr>
    </w:p>
    <w:p w:rsidR="00F13703" w:rsidRDefault="00F13703" w:rsidP="00F13703">
      <w:pPr>
        <w:spacing w:after="0"/>
        <w:jc w:val="center"/>
        <w:rPr>
          <w:rFonts w:asciiTheme="minorHAnsi" w:hAnsiTheme="minorHAnsi" w:cs="Arial"/>
        </w:rPr>
      </w:pPr>
      <w:r w:rsidRPr="00F13703">
        <w:rPr>
          <w:rFonts w:asciiTheme="minorHAnsi" w:hAnsiTheme="minorHAnsi" w:cs="Arial"/>
          <w:noProof/>
          <w:lang w:eastAsia="el-GR"/>
        </w:rPr>
        <w:drawing>
          <wp:inline distT="0" distB="0" distL="0" distR="0">
            <wp:extent cx="4869473" cy="4761471"/>
            <wp:effectExtent l="19050" t="0" r="7327"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17168" t="33333" r="53959" b="16782"/>
                    <a:stretch>
                      <a:fillRect/>
                    </a:stretch>
                  </pic:blipFill>
                  <pic:spPr bwMode="auto">
                    <a:xfrm>
                      <a:off x="0" y="0"/>
                      <a:ext cx="4869473" cy="4761471"/>
                    </a:xfrm>
                    <a:prstGeom prst="rect">
                      <a:avLst/>
                    </a:prstGeom>
                    <a:noFill/>
                    <a:ln w="9525">
                      <a:noFill/>
                      <a:miter lim="800000"/>
                      <a:headEnd/>
                      <a:tailEnd/>
                    </a:ln>
                  </pic:spPr>
                </pic:pic>
              </a:graphicData>
            </a:graphic>
          </wp:inline>
        </w:drawing>
      </w:r>
    </w:p>
    <w:p w:rsidR="00F13703" w:rsidRDefault="00F13703" w:rsidP="00F13703">
      <w:pPr>
        <w:spacing w:after="0"/>
        <w:jc w:val="center"/>
        <w:rPr>
          <w:rFonts w:asciiTheme="minorHAnsi" w:hAnsiTheme="minorHAnsi" w:cs="Arial"/>
        </w:rPr>
      </w:pPr>
    </w:p>
    <w:p w:rsidR="00F13703" w:rsidRDefault="00F13703" w:rsidP="00F13703">
      <w:pPr>
        <w:spacing w:after="0"/>
        <w:jc w:val="both"/>
        <w:rPr>
          <w:rFonts w:asciiTheme="minorHAnsi" w:hAnsiTheme="minorHAnsi" w:cs="Arial"/>
        </w:rPr>
      </w:pPr>
      <w:r>
        <w:rPr>
          <w:rFonts w:asciiTheme="minorHAnsi" w:hAnsiTheme="minorHAnsi" w:cs="Arial"/>
        </w:rPr>
        <w:t>στ) Να γράψετε τη διαφορά που έχει η αιμοσφαιρίνη με τον αιματοκρίτη. Πώς σχετίζονται οι τιμές τους στις διάφορες παθήσεις;</w:t>
      </w:r>
    </w:p>
    <w:p w:rsidR="00F13703" w:rsidRPr="00F13703" w:rsidRDefault="00F13703" w:rsidP="00F13703">
      <w:pPr>
        <w:spacing w:after="0"/>
        <w:jc w:val="both"/>
        <w:rPr>
          <w:rFonts w:asciiTheme="minorHAnsi" w:hAnsiTheme="minorHAnsi" w:cs="Arial"/>
        </w:rPr>
      </w:pPr>
      <w:r>
        <w:rPr>
          <w:rFonts w:asciiTheme="minorHAnsi" w:hAnsiTheme="minorHAnsi" w:cs="Arial"/>
        </w:rPr>
        <w:t>ζ) Να ερμηνεύσετε μια δική σας γενική εξέταση αίματος που κάνατε πρόσφατα.</w:t>
      </w:r>
    </w:p>
    <w:p w:rsidR="006C173E" w:rsidRPr="00CC5956" w:rsidRDefault="006C173E" w:rsidP="006C173E">
      <w:pPr>
        <w:spacing w:after="0" w:line="264" w:lineRule="auto"/>
        <w:jc w:val="both"/>
        <w:rPr>
          <w:bCs/>
        </w:rPr>
      </w:pPr>
      <w:r w:rsidRPr="00CC5956">
        <w:rPr>
          <w:bCs/>
        </w:rPr>
        <w:t>………………………………………………………………………………………………………………………………………………………………………………..….</w:t>
      </w:r>
    </w:p>
    <w:p w:rsidR="006C173E" w:rsidRDefault="006C173E" w:rsidP="006C173E">
      <w:pPr>
        <w:spacing w:after="0" w:line="264" w:lineRule="auto"/>
        <w:rPr>
          <w:b/>
          <w:bCs/>
        </w:rPr>
      </w:pPr>
      <w:r w:rsidRPr="00CC5956">
        <w:rPr>
          <w:b/>
          <w:bCs/>
        </w:rPr>
        <w:t>1.2 ΛΕΞΕΙΣ-ΚΛΕΙΔΙΑ</w:t>
      </w:r>
    </w:p>
    <w:p w:rsidR="006C173E" w:rsidRPr="00190635" w:rsidRDefault="006C173E" w:rsidP="006C173E">
      <w:pPr>
        <w:spacing w:after="0" w:line="264" w:lineRule="auto"/>
        <w:rPr>
          <w:bCs/>
        </w:rPr>
      </w:pPr>
      <w:r>
        <w:rPr>
          <w:bCs/>
        </w:rPr>
        <w:t>Ερυθρά αιμοσφαίρια, λευκά αιμοσφαίρια, αιμοπετάλια, αιματοκρίτης, αιμοσφαιρίνη, αναιμίες.</w:t>
      </w:r>
    </w:p>
    <w:p w:rsidR="006C173E" w:rsidRPr="00CC5956" w:rsidRDefault="006C173E" w:rsidP="006C173E">
      <w:pPr>
        <w:spacing w:after="0" w:line="264" w:lineRule="auto"/>
        <w:rPr>
          <w:bCs/>
        </w:rPr>
      </w:pPr>
      <w:r w:rsidRPr="00CC5956">
        <w:rPr>
          <w:bCs/>
        </w:rPr>
        <w:t>…………………………………………………………………………………………………………………………………………………………………..……………….</w:t>
      </w:r>
    </w:p>
    <w:p w:rsidR="006C173E" w:rsidRDefault="006C173E" w:rsidP="006C173E">
      <w:pPr>
        <w:spacing w:after="0" w:line="264" w:lineRule="auto"/>
        <w:rPr>
          <w:b/>
          <w:bCs/>
        </w:rPr>
      </w:pPr>
      <w:r w:rsidRPr="00CC5956">
        <w:rPr>
          <w:b/>
          <w:bCs/>
        </w:rPr>
        <w:t>1.3 ΣΚΟΠΟΣ</w:t>
      </w:r>
    </w:p>
    <w:p w:rsidR="006C173E" w:rsidRPr="00AD2B74" w:rsidRDefault="006C173E" w:rsidP="006C173E">
      <w:pPr>
        <w:spacing w:after="0" w:line="264" w:lineRule="auto"/>
        <w:jc w:val="both"/>
        <w:rPr>
          <w:bCs/>
        </w:rPr>
      </w:pPr>
      <w:r>
        <w:rPr>
          <w:bCs/>
        </w:rPr>
        <w:t xml:space="preserve"> Να μπορούν οι μαθητές να αναγνωρίζουν τα κύτταρα του αίματος και να αναφέρουν το ρόλο τους. Να μπορούν να συγκρίνουν τις ληφθείσες τιμές μιας Γενικής Εξέτασης αίματος (π.χ. δική τους) με τις φυσιολογικές τιμές και να εξάγουν συμπεράσματα σχετικά με το είδος τα αδιαθεσίας του ατόμου από το οποίο ελήφθη το αίμα.</w:t>
      </w:r>
    </w:p>
    <w:p w:rsidR="006C173E" w:rsidRPr="00CC5956" w:rsidRDefault="006C173E" w:rsidP="006C173E">
      <w:pPr>
        <w:spacing w:after="0" w:line="264" w:lineRule="auto"/>
        <w:rPr>
          <w:bCs/>
        </w:rPr>
      </w:pPr>
      <w:r w:rsidRPr="00CC5956">
        <w:rPr>
          <w:bCs/>
        </w:rPr>
        <w:t>……………………………………………………………………………………………………………………………………………………………………..…………….</w:t>
      </w:r>
    </w:p>
    <w:p w:rsidR="006C173E" w:rsidRDefault="006C173E" w:rsidP="006C173E">
      <w:pPr>
        <w:spacing w:after="0" w:line="264" w:lineRule="auto"/>
        <w:rPr>
          <w:b/>
          <w:bCs/>
        </w:rPr>
      </w:pPr>
      <w:r w:rsidRPr="00CC5956">
        <w:rPr>
          <w:b/>
          <w:bCs/>
        </w:rPr>
        <w:t>1.4 ΜΑΘΗΜΑ/ ΚΕΦΑΛΑΙΟ/ΕΝΟΤΗΤΑ</w:t>
      </w:r>
    </w:p>
    <w:p w:rsidR="006C173E" w:rsidRPr="00AD2B74" w:rsidRDefault="006C173E" w:rsidP="006C173E">
      <w:pPr>
        <w:spacing w:after="0" w:line="264" w:lineRule="auto"/>
        <w:rPr>
          <w:b/>
          <w:bCs/>
        </w:rPr>
      </w:pPr>
      <w:r>
        <w:rPr>
          <w:rFonts w:cstheme="minorHAnsi"/>
        </w:rPr>
        <w:t>Κεφάλαιο 3. ΚΥΚΛΟΦΟΡΙΚΟ ΣΥΣΤΗΜΑ: ΑΙΜΑ.</w:t>
      </w:r>
    </w:p>
    <w:p w:rsidR="006C173E" w:rsidRPr="00CC5956" w:rsidRDefault="006C173E" w:rsidP="006C173E">
      <w:pPr>
        <w:spacing w:after="0" w:line="264" w:lineRule="auto"/>
        <w:rPr>
          <w:bCs/>
        </w:rPr>
      </w:pPr>
      <w:r w:rsidRPr="00CC5956">
        <w:rPr>
          <w:bCs/>
        </w:rPr>
        <w:t>…………………………………………………………………………………………………………………………………..……………………………………………….</w:t>
      </w:r>
    </w:p>
    <w:p w:rsidR="006C173E" w:rsidRDefault="006C173E" w:rsidP="006C173E">
      <w:pPr>
        <w:spacing w:after="0" w:line="264" w:lineRule="auto"/>
        <w:rPr>
          <w:b/>
          <w:bCs/>
        </w:rPr>
      </w:pPr>
      <w:r w:rsidRPr="00CC5956">
        <w:rPr>
          <w:b/>
          <w:bCs/>
        </w:rPr>
        <w:t>1.5 ΠΡΟΣΔΟΚΩΜΕΝΑ ΜΑΘΗΣΙΑΚΑ ΑΠΟΤΕΛΕΣΜΑΤΑ</w:t>
      </w:r>
    </w:p>
    <w:p w:rsidR="005A6E79" w:rsidRDefault="006C173E" w:rsidP="005A6E79">
      <w:pPr>
        <w:spacing w:after="0" w:line="264" w:lineRule="auto"/>
        <w:jc w:val="both"/>
        <w:rPr>
          <w:bCs/>
        </w:rPr>
      </w:pPr>
      <w:r>
        <w:rPr>
          <w:bCs/>
        </w:rPr>
        <w:lastRenderedPageBreak/>
        <w:t>α</w:t>
      </w:r>
      <w:r w:rsidRPr="00AD2B74">
        <w:rPr>
          <w:bCs/>
        </w:rPr>
        <w:t>)</w:t>
      </w:r>
      <w:r>
        <w:rPr>
          <w:bCs/>
        </w:rPr>
        <w:t xml:space="preserve"> Να μπορούν οι μαθητές να διακρίνουν τα έμμορφα συστατικά του αίματος και να εξηγούν το ρόλο τους στην υγεία του ανθρώπου. </w:t>
      </w:r>
    </w:p>
    <w:p w:rsidR="006C173E" w:rsidRDefault="005A6E79" w:rsidP="005A6E79">
      <w:pPr>
        <w:spacing w:after="0" w:line="264" w:lineRule="auto"/>
        <w:jc w:val="both"/>
        <w:rPr>
          <w:bCs/>
        </w:rPr>
      </w:pPr>
      <w:r>
        <w:rPr>
          <w:bCs/>
        </w:rPr>
        <w:t xml:space="preserve">β) </w:t>
      </w:r>
      <w:r w:rsidR="006C173E">
        <w:rPr>
          <w:bCs/>
        </w:rPr>
        <w:t>Να αξιολογούν τις διαφορές που παρατηρούνται σε αυτά σε σύγκριση με τα φυσιολογικά μέσα από την παρατήρησή τους σε παρασκευάσματα στο οπτικό μικροσκόπιο.</w:t>
      </w:r>
    </w:p>
    <w:p w:rsidR="006C173E" w:rsidRDefault="005A6E79" w:rsidP="005A6E79">
      <w:pPr>
        <w:spacing w:after="0" w:line="264" w:lineRule="auto"/>
        <w:jc w:val="both"/>
        <w:rPr>
          <w:bCs/>
        </w:rPr>
      </w:pPr>
      <w:r>
        <w:rPr>
          <w:bCs/>
        </w:rPr>
        <w:t>γ) Να</w:t>
      </w:r>
      <w:r w:rsidR="006C173E">
        <w:rPr>
          <w:bCs/>
        </w:rPr>
        <w:t xml:space="preserve"> </w:t>
      </w:r>
      <w:r>
        <w:rPr>
          <w:bCs/>
        </w:rPr>
        <w:t xml:space="preserve">αξιολογούν μια γενική εξέταση αίματος μελετώντας τα αποτελέσματά της. </w:t>
      </w:r>
    </w:p>
    <w:p w:rsidR="005A6E79" w:rsidRDefault="005A6E79" w:rsidP="005A6E79">
      <w:pPr>
        <w:spacing w:after="0" w:line="264" w:lineRule="auto"/>
        <w:jc w:val="both"/>
        <w:rPr>
          <w:bCs/>
        </w:rPr>
      </w:pPr>
      <w:r>
        <w:rPr>
          <w:bCs/>
        </w:rPr>
        <w:t>δ) Να μπορούν να αποφανθούν πιθανές αιτίες-παθήσεις από την απόκλιση των τιμών του εξεταζομένου ατόμου από τις φυσιολογικές τιμές.</w:t>
      </w:r>
    </w:p>
    <w:p w:rsidR="005A6E79" w:rsidRPr="00AD2B74" w:rsidRDefault="005A6E79" w:rsidP="005A6E79">
      <w:pPr>
        <w:spacing w:after="0" w:line="264" w:lineRule="auto"/>
        <w:jc w:val="both"/>
        <w:rPr>
          <w:bCs/>
        </w:rPr>
      </w:pPr>
      <w:r>
        <w:rPr>
          <w:bCs/>
        </w:rPr>
        <w:t>ε) Να αναφέρουν το ρόλο της αιμοσφαιρίνης και του αιματοκρίτη και να προσδιορίζουν παθήσεις που σχετίζονται με μεταβολή των τιμών τους.</w:t>
      </w:r>
    </w:p>
    <w:p w:rsidR="006C173E" w:rsidRDefault="005A6E79" w:rsidP="005A6E79">
      <w:pPr>
        <w:spacing w:after="0" w:line="264" w:lineRule="auto"/>
        <w:jc w:val="both"/>
        <w:rPr>
          <w:bCs/>
        </w:rPr>
      </w:pPr>
      <w:r>
        <w:rPr>
          <w:bCs/>
        </w:rPr>
        <w:t xml:space="preserve"> </w:t>
      </w:r>
    </w:p>
    <w:p w:rsidR="006C173E" w:rsidRPr="00CC5956" w:rsidRDefault="006C173E" w:rsidP="006C173E">
      <w:pPr>
        <w:spacing w:after="0" w:line="264" w:lineRule="auto"/>
        <w:rPr>
          <w:bCs/>
        </w:rPr>
      </w:pPr>
      <w:r w:rsidRPr="00CC5956">
        <w:rPr>
          <w:bCs/>
        </w:rPr>
        <w:t>…………………………………………………………………………………………………………………………………..……………………………………………….</w:t>
      </w:r>
    </w:p>
    <w:p w:rsidR="006C173E" w:rsidRPr="00CC5956" w:rsidRDefault="006C173E" w:rsidP="006C173E">
      <w:pPr>
        <w:spacing w:after="0" w:line="264" w:lineRule="auto"/>
        <w:rPr>
          <w:b/>
          <w:bCs/>
        </w:rPr>
      </w:pPr>
      <w:r w:rsidRPr="00CC5956">
        <w:rPr>
          <w:b/>
          <w:bCs/>
        </w:rPr>
        <w:t>1.6 ΔΙΔΑΚΤΙΚΟ ΥΛΙΚΟ/ΠΗΓΕΣ ΠΟΥ ΜΠΟΡΟΥΝ ΝΑ ΑΞΙΟΠΟΙΗΘΟΥΝ</w:t>
      </w:r>
    </w:p>
    <w:p w:rsidR="006C173E" w:rsidRPr="00CC5956" w:rsidRDefault="006C173E" w:rsidP="006C173E">
      <w:pPr>
        <w:spacing w:after="0" w:line="264" w:lineRule="auto"/>
        <w:rPr>
          <w:b/>
          <w:bCs/>
        </w:rPr>
      </w:pPr>
      <w:r w:rsidRPr="00CC5956">
        <w:rPr>
          <w:b/>
          <w:bCs/>
        </w:rPr>
        <w:t>………………………………………………………………………………………………………………………….…………………………………..……………..</w:t>
      </w:r>
    </w:p>
    <w:p w:rsidR="006C173E" w:rsidRDefault="006C173E" w:rsidP="006C173E">
      <w:pPr>
        <w:spacing w:after="0" w:line="264" w:lineRule="auto"/>
        <w:rPr>
          <w:b/>
          <w:bCs/>
        </w:rPr>
      </w:pPr>
      <w:r>
        <w:rPr>
          <w:b/>
          <w:bCs/>
        </w:rPr>
        <w:t>Βιβλιογραφία:</w:t>
      </w:r>
    </w:p>
    <w:p w:rsidR="00931F41" w:rsidRPr="00931F41" w:rsidRDefault="00931F41" w:rsidP="00F441DD">
      <w:pPr>
        <w:pStyle w:val="a3"/>
        <w:numPr>
          <w:ilvl w:val="0"/>
          <w:numId w:val="1"/>
        </w:numPr>
        <w:spacing w:after="0" w:line="264" w:lineRule="auto"/>
        <w:rPr>
          <w:bCs/>
          <w:lang w:val="en-US"/>
        </w:rPr>
      </w:pPr>
      <w:r>
        <w:rPr>
          <w:bCs/>
        </w:rPr>
        <w:t>Εκδοτική Αθηνών, Τόμος 12/Βιολογία</w:t>
      </w:r>
    </w:p>
    <w:p w:rsidR="00F441DD" w:rsidRPr="00F441DD" w:rsidRDefault="006C173E" w:rsidP="00F441DD">
      <w:pPr>
        <w:pStyle w:val="a3"/>
        <w:numPr>
          <w:ilvl w:val="0"/>
          <w:numId w:val="1"/>
        </w:numPr>
        <w:spacing w:after="0" w:line="264" w:lineRule="auto"/>
        <w:rPr>
          <w:bCs/>
          <w:lang w:val="en-US"/>
        </w:rPr>
      </w:pPr>
      <w:proofErr w:type="spellStart"/>
      <w:r w:rsidRPr="009258FF">
        <w:rPr>
          <w:bCs/>
        </w:rPr>
        <w:t>Καστορίνης</w:t>
      </w:r>
      <w:proofErr w:type="spellEnd"/>
      <w:r w:rsidRPr="009258FF">
        <w:rPr>
          <w:bCs/>
        </w:rPr>
        <w:t xml:space="preserve"> Α., κ.ά. (2016). Βιολογία Α΄ Λυκείου. Αθήνα: ΙΤΥΕ Διόφαντος </w:t>
      </w:r>
    </w:p>
    <w:p w:rsidR="00AB47DB" w:rsidRPr="00931F41" w:rsidRDefault="00AB47DB" w:rsidP="00F441DD">
      <w:pPr>
        <w:pStyle w:val="a3"/>
        <w:numPr>
          <w:ilvl w:val="0"/>
          <w:numId w:val="1"/>
        </w:numPr>
        <w:spacing w:after="0" w:line="264" w:lineRule="auto"/>
        <w:rPr>
          <w:bCs/>
        </w:rPr>
      </w:pPr>
      <w:r w:rsidRPr="00F441DD">
        <w:rPr>
          <w:bCs/>
          <w:lang w:val="en-US"/>
        </w:rPr>
        <w:t>Campbell</w:t>
      </w:r>
      <w:r w:rsidRPr="00931F41">
        <w:rPr>
          <w:bCs/>
        </w:rPr>
        <w:t xml:space="preserve"> &amp; </w:t>
      </w:r>
      <w:r w:rsidRPr="00F441DD">
        <w:rPr>
          <w:bCs/>
          <w:lang w:val="en-US"/>
        </w:rPr>
        <w:t>Reece</w:t>
      </w:r>
      <w:r w:rsidRPr="00931F41">
        <w:rPr>
          <w:bCs/>
        </w:rPr>
        <w:t xml:space="preserve">. </w:t>
      </w:r>
      <w:r w:rsidRPr="00F441DD">
        <w:rPr>
          <w:bCs/>
        </w:rPr>
        <w:t>Βιολογία.  τ.3 σελ. 1136-1141</w:t>
      </w:r>
    </w:p>
    <w:p w:rsidR="006549A6" w:rsidRDefault="00A76644" w:rsidP="00FE43B2">
      <w:pPr>
        <w:pStyle w:val="a3"/>
        <w:numPr>
          <w:ilvl w:val="0"/>
          <w:numId w:val="1"/>
        </w:numPr>
      </w:pPr>
      <w:hyperlink r:id="rId11" w:history="1">
        <w:r w:rsidR="00944D0D" w:rsidRPr="00AB47DB">
          <w:rPr>
            <w:rStyle w:val="-"/>
            <w:lang w:val="en-US"/>
          </w:rPr>
          <w:t>https</w:t>
        </w:r>
        <w:r w:rsidR="00944D0D" w:rsidRPr="00AB47DB">
          <w:rPr>
            <w:rStyle w:val="-"/>
          </w:rPr>
          <w:t>://</w:t>
        </w:r>
        <w:proofErr w:type="spellStart"/>
        <w:r w:rsidR="00944D0D" w:rsidRPr="00AB47DB">
          <w:rPr>
            <w:rStyle w:val="-"/>
            <w:lang w:val="en-US"/>
          </w:rPr>
          <w:t>eclass</w:t>
        </w:r>
        <w:proofErr w:type="spellEnd"/>
        <w:r w:rsidR="00944D0D" w:rsidRPr="00AB47DB">
          <w:rPr>
            <w:rStyle w:val="-"/>
          </w:rPr>
          <w:t>.</w:t>
        </w:r>
        <w:proofErr w:type="spellStart"/>
        <w:r w:rsidR="00944D0D" w:rsidRPr="00AB47DB">
          <w:rPr>
            <w:rStyle w:val="-"/>
            <w:lang w:val="en-US"/>
          </w:rPr>
          <w:t>uoa</w:t>
        </w:r>
        <w:proofErr w:type="spellEnd"/>
        <w:r w:rsidR="00944D0D" w:rsidRPr="00AB47DB">
          <w:rPr>
            <w:rStyle w:val="-"/>
          </w:rPr>
          <w:t>.</w:t>
        </w:r>
        <w:proofErr w:type="spellStart"/>
        <w:r w:rsidR="00944D0D" w:rsidRPr="00AB47DB">
          <w:rPr>
            <w:rStyle w:val="-"/>
            <w:lang w:val="en-US"/>
          </w:rPr>
          <w:t>gr</w:t>
        </w:r>
        <w:proofErr w:type="spellEnd"/>
        <w:r w:rsidR="00944D0D" w:rsidRPr="00AB47DB">
          <w:rPr>
            <w:rStyle w:val="-"/>
          </w:rPr>
          <w:t>/</w:t>
        </w:r>
        <w:r w:rsidR="00944D0D" w:rsidRPr="00AB47DB">
          <w:rPr>
            <w:rStyle w:val="-"/>
            <w:lang w:val="en-US"/>
          </w:rPr>
          <w:t>modules</w:t>
        </w:r>
        <w:r w:rsidR="00944D0D" w:rsidRPr="00AB47DB">
          <w:rPr>
            <w:rStyle w:val="-"/>
          </w:rPr>
          <w:t>/</w:t>
        </w:r>
        <w:r w:rsidR="00944D0D" w:rsidRPr="00AB47DB">
          <w:rPr>
            <w:rStyle w:val="-"/>
            <w:lang w:val="en-US"/>
          </w:rPr>
          <w:t>document</w:t>
        </w:r>
        <w:r w:rsidR="00944D0D" w:rsidRPr="00AB47DB">
          <w:rPr>
            <w:rStyle w:val="-"/>
          </w:rPr>
          <w:t>/</w:t>
        </w:r>
        <w:r w:rsidR="00944D0D" w:rsidRPr="00AB47DB">
          <w:rPr>
            <w:rStyle w:val="-"/>
            <w:lang w:val="en-US"/>
          </w:rPr>
          <w:t>file</w:t>
        </w:r>
        <w:r w:rsidR="00944D0D" w:rsidRPr="00AB47DB">
          <w:rPr>
            <w:rStyle w:val="-"/>
          </w:rPr>
          <w:t>.</w:t>
        </w:r>
        <w:proofErr w:type="spellStart"/>
        <w:r w:rsidR="00944D0D" w:rsidRPr="00AB47DB">
          <w:rPr>
            <w:rStyle w:val="-"/>
            <w:lang w:val="en-US"/>
          </w:rPr>
          <w:t>php</w:t>
        </w:r>
        <w:proofErr w:type="spellEnd"/>
        <w:r w:rsidR="00944D0D" w:rsidRPr="00AB47DB">
          <w:rPr>
            <w:rStyle w:val="-"/>
          </w:rPr>
          <w:t>/</w:t>
        </w:r>
        <w:proofErr w:type="spellStart"/>
        <w:r w:rsidR="00944D0D" w:rsidRPr="00AB47DB">
          <w:rPr>
            <w:rStyle w:val="-"/>
            <w:lang w:val="en-US"/>
          </w:rPr>
          <w:t>pdf</w:t>
        </w:r>
        <w:proofErr w:type="spellEnd"/>
      </w:hyperlink>
    </w:p>
    <w:p w:rsidR="00AB47DB" w:rsidRDefault="00A76644" w:rsidP="00FE43B2">
      <w:pPr>
        <w:pStyle w:val="a3"/>
        <w:numPr>
          <w:ilvl w:val="0"/>
          <w:numId w:val="1"/>
        </w:numPr>
      </w:pPr>
      <w:hyperlink r:id="rId12" w:history="1">
        <w:r w:rsidR="00AB47DB" w:rsidRPr="00B578ED">
          <w:rPr>
            <w:rStyle w:val="-"/>
          </w:rPr>
          <w:t>http://www.chem-lab.com.cy/el/themata-ygeias/genikh-exetash-aimatos</w:t>
        </w:r>
      </w:hyperlink>
    </w:p>
    <w:p w:rsidR="00AB47DB" w:rsidRPr="00AB47DB" w:rsidRDefault="00AB47DB" w:rsidP="00AB47DB">
      <w:pPr>
        <w:pStyle w:val="a3"/>
      </w:pPr>
    </w:p>
    <w:p w:rsidR="00FE43B2" w:rsidRPr="00F13703" w:rsidRDefault="00F13703">
      <w:pPr>
        <w:rPr>
          <w:b/>
        </w:rPr>
      </w:pPr>
      <w:r w:rsidRPr="00F13703">
        <w:rPr>
          <w:b/>
        </w:rPr>
        <w:t>Παράρτημα.</w:t>
      </w:r>
    </w:p>
    <w:p w:rsidR="00F13703" w:rsidRPr="00CC3200" w:rsidRDefault="00F13703" w:rsidP="00F13703">
      <w:pPr>
        <w:shd w:val="clear" w:color="auto" w:fill="FFFFFF"/>
        <w:spacing w:before="346" w:after="277" w:line="300" w:lineRule="atLeast"/>
        <w:outlineLvl w:val="2"/>
        <w:rPr>
          <w:rFonts w:ascii="Verdana" w:eastAsia="Times New Roman" w:hAnsi="Verdana"/>
          <w:color w:val="000000"/>
          <w:sz w:val="36"/>
          <w:szCs w:val="36"/>
          <w:lang w:eastAsia="el-GR"/>
        </w:rPr>
      </w:pPr>
      <w:r w:rsidRPr="00CC3200">
        <w:rPr>
          <w:rFonts w:ascii="Verdana" w:eastAsia="Times New Roman" w:hAnsi="Verdana"/>
          <w:color w:val="000000"/>
          <w:sz w:val="36"/>
          <w:szCs w:val="36"/>
          <w:lang w:eastAsia="el-GR"/>
        </w:rPr>
        <w:t>Τι σημαίνουν οι αιματολογικές σας εξετάσεις;</w:t>
      </w:r>
    </w:p>
    <w:tbl>
      <w:tblPr>
        <w:tblW w:w="4426" w:type="pct"/>
        <w:tblCellSpacing w:w="15" w:type="dxa"/>
        <w:shd w:val="clear" w:color="auto" w:fill="FFFFFF"/>
        <w:tblCellMar>
          <w:left w:w="0" w:type="dxa"/>
          <w:right w:w="0" w:type="dxa"/>
        </w:tblCellMar>
        <w:tblLook w:val="04A0"/>
      </w:tblPr>
      <w:tblGrid>
        <w:gridCol w:w="2422"/>
        <w:gridCol w:w="3289"/>
        <w:gridCol w:w="1478"/>
        <w:gridCol w:w="2024"/>
      </w:tblGrid>
      <w:tr w:rsidR="00F13703" w:rsidRPr="00CC3200" w:rsidTr="00F13703">
        <w:trPr>
          <w:trHeight w:val="126"/>
          <w:tblHeader/>
          <w:tblCellSpacing w:w="15" w:type="dxa"/>
        </w:trPr>
        <w:tc>
          <w:tcPr>
            <w:tcW w:w="0" w:type="auto"/>
            <w:shd w:val="clear" w:color="auto" w:fill="FFFFCC"/>
            <w:vAlign w:val="center"/>
            <w:hideMark/>
          </w:tcPr>
          <w:p w:rsidR="00F13703" w:rsidRPr="00CC3200" w:rsidRDefault="00F13703" w:rsidP="00E817E4">
            <w:pPr>
              <w:spacing w:after="0" w:line="240" w:lineRule="auto"/>
              <w:jc w:val="center"/>
              <w:rPr>
                <w:rFonts w:ascii="Verdana" w:eastAsia="Times New Roman" w:hAnsi="Verdana"/>
                <w:b/>
                <w:bCs/>
                <w:color w:val="666666"/>
                <w:sz w:val="18"/>
                <w:szCs w:val="18"/>
                <w:lang w:eastAsia="el-GR"/>
              </w:rPr>
            </w:pPr>
            <w:r w:rsidRPr="00CC3200">
              <w:rPr>
                <w:rFonts w:ascii="Verdana" w:eastAsia="Times New Roman" w:hAnsi="Verdana"/>
                <w:b/>
                <w:bCs/>
                <w:color w:val="666666"/>
                <w:sz w:val="18"/>
                <w:szCs w:val="18"/>
                <w:lang w:eastAsia="el-GR"/>
              </w:rPr>
              <w:t>TEST</w:t>
            </w:r>
          </w:p>
        </w:tc>
        <w:tc>
          <w:tcPr>
            <w:tcW w:w="0" w:type="auto"/>
            <w:shd w:val="clear" w:color="auto" w:fill="FFFFCC"/>
            <w:vAlign w:val="center"/>
            <w:hideMark/>
          </w:tcPr>
          <w:p w:rsidR="00F13703" w:rsidRPr="00CC3200" w:rsidRDefault="00F13703" w:rsidP="00E817E4">
            <w:pPr>
              <w:spacing w:after="0" w:line="240" w:lineRule="auto"/>
              <w:jc w:val="center"/>
              <w:rPr>
                <w:rFonts w:ascii="Verdana" w:eastAsia="Times New Roman" w:hAnsi="Verdana"/>
                <w:b/>
                <w:bCs/>
                <w:color w:val="666666"/>
                <w:sz w:val="18"/>
                <w:szCs w:val="18"/>
                <w:lang w:eastAsia="el-GR"/>
              </w:rPr>
            </w:pPr>
            <w:r w:rsidRPr="00CC3200">
              <w:rPr>
                <w:rFonts w:ascii="Verdana" w:eastAsia="Times New Roman" w:hAnsi="Verdana"/>
                <w:b/>
                <w:bCs/>
                <w:color w:val="666666"/>
                <w:sz w:val="18"/>
                <w:szCs w:val="18"/>
                <w:lang w:eastAsia="el-GR"/>
              </w:rPr>
              <w:t>ΕΞΕΤΑΣΗ</w:t>
            </w:r>
          </w:p>
        </w:tc>
        <w:tc>
          <w:tcPr>
            <w:tcW w:w="0" w:type="auto"/>
            <w:shd w:val="clear" w:color="auto" w:fill="FFFFCC"/>
            <w:vAlign w:val="center"/>
            <w:hideMark/>
          </w:tcPr>
          <w:p w:rsidR="00F13703" w:rsidRPr="00CC3200" w:rsidRDefault="00F13703" w:rsidP="00E817E4">
            <w:pPr>
              <w:spacing w:after="0" w:line="240" w:lineRule="auto"/>
              <w:jc w:val="center"/>
              <w:rPr>
                <w:rFonts w:ascii="Verdana" w:eastAsia="Times New Roman" w:hAnsi="Verdana"/>
                <w:b/>
                <w:bCs/>
                <w:color w:val="666666"/>
                <w:sz w:val="18"/>
                <w:szCs w:val="18"/>
                <w:lang w:eastAsia="el-GR"/>
              </w:rPr>
            </w:pPr>
            <w:r w:rsidRPr="00CC3200">
              <w:rPr>
                <w:rFonts w:ascii="Verdana" w:eastAsia="Times New Roman" w:hAnsi="Verdana"/>
                <w:b/>
                <w:bCs/>
                <w:color w:val="666666"/>
                <w:sz w:val="18"/>
                <w:szCs w:val="18"/>
                <w:lang w:eastAsia="el-GR"/>
              </w:rPr>
              <w:t>ΜΟΝΑΔΑ ΜΕΤΡΗΣΗΣ</w:t>
            </w:r>
          </w:p>
        </w:tc>
        <w:tc>
          <w:tcPr>
            <w:tcW w:w="0" w:type="auto"/>
            <w:shd w:val="clear" w:color="auto" w:fill="FFFFCC"/>
            <w:vAlign w:val="center"/>
            <w:hideMark/>
          </w:tcPr>
          <w:p w:rsidR="00F13703" w:rsidRPr="00CC3200" w:rsidRDefault="00F13703" w:rsidP="00E817E4">
            <w:pPr>
              <w:spacing w:after="0" w:line="240" w:lineRule="auto"/>
              <w:jc w:val="center"/>
              <w:rPr>
                <w:rFonts w:ascii="Verdana" w:eastAsia="Times New Roman" w:hAnsi="Verdana"/>
                <w:b/>
                <w:bCs/>
                <w:color w:val="666666"/>
                <w:sz w:val="18"/>
                <w:szCs w:val="18"/>
                <w:lang w:eastAsia="el-GR"/>
              </w:rPr>
            </w:pPr>
            <w:r w:rsidRPr="00CC3200">
              <w:rPr>
                <w:rFonts w:ascii="Verdana" w:eastAsia="Times New Roman" w:hAnsi="Verdana"/>
                <w:b/>
                <w:bCs/>
                <w:color w:val="666666"/>
                <w:sz w:val="18"/>
                <w:szCs w:val="18"/>
                <w:lang w:eastAsia="el-GR"/>
              </w:rPr>
              <w:t>ΦΥΣΙΟΛΟΓΙΚΕΣ ΤΙΜΕΣ</w:t>
            </w:r>
            <w:r w:rsidRPr="00CC3200">
              <w:rPr>
                <w:rFonts w:ascii="Verdana" w:eastAsia="Times New Roman" w:hAnsi="Verdana"/>
                <w:b/>
                <w:bCs/>
                <w:color w:val="666666"/>
                <w:sz w:val="18"/>
                <w:szCs w:val="18"/>
                <w:lang w:eastAsia="el-GR"/>
              </w:rPr>
              <w:br/>
            </w:r>
            <w:r w:rsidRPr="00CC3200">
              <w:rPr>
                <w:rFonts w:ascii="Verdana" w:eastAsia="Times New Roman" w:hAnsi="Verdana"/>
                <w:b/>
                <w:bCs/>
                <w:color w:val="666666"/>
                <w:sz w:val="14"/>
                <w:lang w:eastAsia="el-GR"/>
              </w:rPr>
              <w:t>Α: Άνδρες Γ:Γυναίκες</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Hb</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Hemoglobin</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Αιμοσφαιρίνη</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g/dl</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A: 13.5-17.5 Γ: 12.0-16.0</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Κύριο συστατικό των ερυθρών αιμοσφαιρίων. Δεσμεύει και μεταφέρει οξυγόνο από τους πνεύμονες στους ιστούς. Συμβάλλει στη μεταφορά διοξειδίου του άνθρακα από τους ιστούς στους πνεύμονες και στη ρύθμιση της </w:t>
            </w:r>
            <w:proofErr w:type="spellStart"/>
            <w:r w:rsidRPr="00CC3200">
              <w:rPr>
                <w:rFonts w:ascii="Verdana" w:eastAsia="Times New Roman" w:hAnsi="Verdana"/>
                <w:color w:val="666666"/>
                <w:sz w:val="16"/>
                <w:szCs w:val="16"/>
                <w:lang w:eastAsia="el-GR"/>
              </w:rPr>
              <w:t>οξεοβασικής</w:t>
            </w:r>
            <w:proofErr w:type="spellEnd"/>
            <w:r w:rsidRPr="00CC3200">
              <w:rPr>
                <w:rFonts w:ascii="Verdana" w:eastAsia="Times New Roman" w:hAnsi="Verdana"/>
                <w:color w:val="666666"/>
                <w:sz w:val="16"/>
                <w:szCs w:val="16"/>
                <w:lang w:eastAsia="el-GR"/>
              </w:rPr>
              <w:t xml:space="preserve"> ισορροπίας του αίματος. Καθοριστική μέτρηση για αξιολόγηση διαφόρων μορφών αναιμίας.</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Hct</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Hematocrit</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Αιματοκρίτης</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A: 41-53 Γ: 36-46</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Καθορίζει την εκατοστιαία αναλογία του όγκου των ερυθρών αιμοσφαιρίων στον συνολικό όγκο του αίματος. Χρήσιμος δείκτης για παρουσία αναιμίας, απώλειας αίματος και αφυδάτωσης.</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RBC (</w:t>
            </w:r>
            <w:proofErr w:type="spellStart"/>
            <w:r w:rsidRPr="00CC3200">
              <w:rPr>
                <w:rFonts w:ascii="Verdana" w:eastAsia="Times New Roman" w:hAnsi="Verdana"/>
                <w:b/>
                <w:bCs/>
                <w:color w:val="666666"/>
                <w:sz w:val="16"/>
                <w:lang w:eastAsia="el-GR"/>
              </w:rPr>
              <w:t>Red</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Blood</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Cells</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Αριθμός Ερυθρών αιμοσφαιρίων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10^12/L</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A: 4.50-6.50 Γ: 3.80-5.80</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Παράγονται στον μυελό των οστών και έχουν μέσο όρο ζωής 120 μέρες. Μεταφέρουν, μέσω της αιμοσφαιρίνης που περιέχουν, οξυγόνο από τους πνεύμονες στους ιστούς. Καθοριστική μέτρηση για παρουσία αναιμίας ή </w:t>
            </w:r>
            <w:proofErr w:type="spellStart"/>
            <w:r w:rsidRPr="00CC3200">
              <w:rPr>
                <w:rFonts w:ascii="Verdana" w:eastAsia="Times New Roman" w:hAnsi="Verdana"/>
                <w:color w:val="666666"/>
                <w:sz w:val="16"/>
                <w:szCs w:val="16"/>
                <w:lang w:eastAsia="el-GR"/>
              </w:rPr>
              <w:t>πολυκυτταραιμίας</w:t>
            </w:r>
            <w:proofErr w:type="spellEnd"/>
            <w:r w:rsidRPr="00CC3200">
              <w:rPr>
                <w:rFonts w:ascii="Verdana" w:eastAsia="Times New Roman" w:hAnsi="Verdana"/>
                <w:color w:val="666666"/>
                <w:sz w:val="16"/>
                <w:szCs w:val="16"/>
                <w:lang w:eastAsia="el-GR"/>
              </w:rPr>
              <w:t>.</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MCV (</w:t>
            </w:r>
            <w:proofErr w:type="spellStart"/>
            <w:r w:rsidRPr="00CC3200">
              <w:rPr>
                <w:rFonts w:ascii="Verdana" w:eastAsia="Times New Roman" w:hAnsi="Verdana"/>
                <w:b/>
                <w:bCs/>
                <w:color w:val="666666"/>
                <w:sz w:val="16"/>
                <w:lang w:eastAsia="el-GR"/>
              </w:rPr>
              <w:t>Mean</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Cell</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Volume</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Μέσος όγκος Ερυθρών αιμοσφαιρίων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fl</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78-98</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Σημαντικός δείκτης του όγκου των ερυθρών αιμοσφαιρίων και ταξινόμησης αναιμιών. Αυξάνεται στις </w:t>
            </w:r>
            <w:proofErr w:type="spellStart"/>
            <w:r w:rsidRPr="00CC3200">
              <w:rPr>
                <w:rFonts w:ascii="Verdana" w:eastAsia="Times New Roman" w:hAnsi="Verdana"/>
                <w:color w:val="666666"/>
                <w:sz w:val="16"/>
                <w:szCs w:val="16"/>
                <w:lang w:eastAsia="el-GR"/>
              </w:rPr>
              <w:t>μεγαλοβλαστικές</w:t>
            </w:r>
            <w:proofErr w:type="spellEnd"/>
            <w:r w:rsidRPr="00CC3200">
              <w:rPr>
                <w:rFonts w:ascii="Verdana" w:eastAsia="Times New Roman" w:hAnsi="Verdana"/>
                <w:color w:val="666666"/>
                <w:sz w:val="16"/>
                <w:szCs w:val="16"/>
                <w:lang w:eastAsia="el-GR"/>
              </w:rPr>
              <w:t xml:space="preserve"> αναιμίες και στα </w:t>
            </w:r>
            <w:proofErr w:type="spellStart"/>
            <w:r w:rsidRPr="00CC3200">
              <w:rPr>
                <w:rFonts w:ascii="Verdana" w:eastAsia="Times New Roman" w:hAnsi="Verdana"/>
                <w:color w:val="666666"/>
                <w:sz w:val="16"/>
                <w:szCs w:val="16"/>
                <w:lang w:eastAsia="el-GR"/>
              </w:rPr>
              <w:t>μυελοδυσπλαστικά</w:t>
            </w:r>
            <w:proofErr w:type="spellEnd"/>
            <w:r w:rsidRPr="00CC3200">
              <w:rPr>
                <w:rFonts w:ascii="Verdana" w:eastAsia="Times New Roman" w:hAnsi="Verdana"/>
                <w:color w:val="666666"/>
                <w:sz w:val="16"/>
                <w:szCs w:val="16"/>
                <w:lang w:eastAsia="el-GR"/>
              </w:rPr>
              <w:t xml:space="preserve"> σύνδρομα. Ελαττώνεται στις σιδηροπενικές αναιμίες, στις θαλασσαιμίες και σε αναιμίες λόγω χρόνιων παθήσεων.</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MCH (</w:t>
            </w:r>
            <w:proofErr w:type="spellStart"/>
            <w:r w:rsidRPr="00CC3200">
              <w:rPr>
                <w:rFonts w:ascii="Verdana" w:eastAsia="Times New Roman" w:hAnsi="Verdana"/>
                <w:b/>
                <w:bCs/>
                <w:color w:val="666666"/>
                <w:sz w:val="16"/>
                <w:lang w:eastAsia="el-GR"/>
              </w:rPr>
              <w:t>Mean</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Cell</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Haemoglobin</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Μέση περιεκτικότητα Αιμοσφαιρίνης</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pg</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26-34</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Δείκτης της περιεκτικότητας αιμοσφαιρίνης στα ερυθρά αιμοσφαίρια. Σημαντικός δείκτης για τη ταξινόμηση αναιμιών. Εκφράζει τη μέση περιεκτικότητα αιμοσφαιρίνης που περιέχεται σε κάθε ερυθρό αιμοσφαίριο. Αυξάνεται και ελαττώνεται στις ίδιες καταστάσεις όπως το MCV.</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val="en-US" w:eastAsia="el-GR"/>
              </w:rPr>
            </w:pPr>
            <w:r w:rsidRPr="00CC3200">
              <w:rPr>
                <w:rFonts w:ascii="Verdana" w:eastAsia="Times New Roman" w:hAnsi="Verdana"/>
                <w:b/>
                <w:bCs/>
                <w:color w:val="666666"/>
                <w:sz w:val="16"/>
                <w:lang w:val="en-US" w:eastAsia="el-GR"/>
              </w:rPr>
              <w:t xml:space="preserve">MCHC (Mean Cell </w:t>
            </w:r>
            <w:proofErr w:type="spellStart"/>
            <w:r w:rsidRPr="00CC3200">
              <w:rPr>
                <w:rFonts w:ascii="Verdana" w:eastAsia="Times New Roman" w:hAnsi="Verdana"/>
                <w:b/>
                <w:bCs/>
                <w:color w:val="666666"/>
                <w:sz w:val="16"/>
                <w:lang w:val="en-US" w:eastAsia="el-GR"/>
              </w:rPr>
              <w:lastRenderedPageBreak/>
              <w:t>Haemoglobin</w:t>
            </w:r>
            <w:proofErr w:type="spellEnd"/>
            <w:r w:rsidRPr="00CC3200">
              <w:rPr>
                <w:rFonts w:ascii="Verdana" w:eastAsia="Times New Roman" w:hAnsi="Verdana"/>
                <w:b/>
                <w:bCs/>
                <w:color w:val="666666"/>
                <w:sz w:val="16"/>
                <w:lang w:val="en-US" w:eastAsia="el-GR"/>
              </w:rPr>
              <w:t xml:space="preserve"> Concentration)</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lastRenderedPageBreak/>
              <w:t>Μέση πυκνότητα Αιμοσφαιρίνης</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g/dl</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31.5-37.5</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lastRenderedPageBreak/>
              <w:t xml:space="preserve">Δείκτης της μέσης πυκνότητας αιμοσφαιρίνης στο μέσο ερυθρό αιμοσφαίριο. Ιδιαίτερα χρήσιμος δείκτης για τη ταξινόμηση αναιμιών. Αυξάνεται στην αφυδάτωση και στην κληρονομική </w:t>
            </w:r>
            <w:proofErr w:type="spellStart"/>
            <w:r w:rsidRPr="00CC3200">
              <w:rPr>
                <w:rFonts w:ascii="Verdana" w:eastAsia="Times New Roman" w:hAnsi="Verdana"/>
                <w:color w:val="666666"/>
                <w:sz w:val="16"/>
                <w:szCs w:val="16"/>
                <w:lang w:eastAsia="el-GR"/>
              </w:rPr>
              <w:t>σφαιροκυττάρωση</w:t>
            </w:r>
            <w:proofErr w:type="spellEnd"/>
            <w:r w:rsidRPr="00CC3200">
              <w:rPr>
                <w:rFonts w:ascii="Verdana" w:eastAsia="Times New Roman" w:hAnsi="Verdana"/>
                <w:color w:val="666666"/>
                <w:sz w:val="16"/>
                <w:szCs w:val="16"/>
                <w:lang w:eastAsia="el-GR"/>
              </w:rPr>
              <w:t xml:space="preserve">, ενώ ελαττώνεται στην </w:t>
            </w:r>
            <w:proofErr w:type="spellStart"/>
            <w:r w:rsidRPr="00CC3200">
              <w:rPr>
                <w:rFonts w:ascii="Verdana" w:eastAsia="Times New Roman" w:hAnsi="Verdana"/>
                <w:color w:val="666666"/>
                <w:sz w:val="16"/>
                <w:szCs w:val="16"/>
                <w:lang w:eastAsia="el-GR"/>
              </w:rPr>
              <w:t>υπερυδάτωση</w:t>
            </w:r>
            <w:proofErr w:type="spellEnd"/>
            <w:r w:rsidRPr="00CC3200">
              <w:rPr>
                <w:rFonts w:ascii="Verdana" w:eastAsia="Times New Roman" w:hAnsi="Verdana"/>
                <w:color w:val="666666"/>
                <w:sz w:val="16"/>
                <w:szCs w:val="16"/>
                <w:lang w:eastAsia="el-GR"/>
              </w:rPr>
              <w:t>, στις σιδηροπενικές αναιμίες και στις θαλασσαιμίες.</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val="en-US" w:eastAsia="el-GR"/>
              </w:rPr>
            </w:pPr>
            <w:r w:rsidRPr="00CC3200">
              <w:rPr>
                <w:rFonts w:ascii="Verdana" w:eastAsia="Times New Roman" w:hAnsi="Verdana"/>
                <w:b/>
                <w:bCs/>
                <w:color w:val="666666"/>
                <w:sz w:val="16"/>
                <w:lang w:val="en-US" w:eastAsia="el-GR"/>
              </w:rPr>
              <w:t>RDW-CV (Red Distribution Width-Coefficient Variation)</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Εύρος κατανομής μεγέθους Ερυθρών αιμοσφαιρίων (με συντελεστή μεταβλητότητας)</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11-15</w:t>
            </w:r>
          </w:p>
        </w:tc>
      </w:tr>
      <w:tr w:rsidR="00F13703" w:rsidRPr="00CC3200" w:rsidTr="00F13703">
        <w:trPr>
          <w:trHeight w:val="126"/>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Χρήσιμος δείκτης διερεύνησης αιματολογικών διαταραχών. Αποτελεί δείκτη της απόκλισης ή μεταβολής στο μέγεθος των ερυθρών αιμοσφαιρίων. Ανιχνεύει ανωμαλίες των ερυθρών αιμοσφαιρίων οι οποίες σχετίζονται με </w:t>
            </w:r>
            <w:proofErr w:type="spellStart"/>
            <w:r w:rsidRPr="00CC3200">
              <w:rPr>
                <w:rFonts w:ascii="Verdana" w:eastAsia="Times New Roman" w:hAnsi="Verdana"/>
                <w:color w:val="666666"/>
                <w:sz w:val="16"/>
                <w:szCs w:val="16"/>
                <w:lang w:eastAsia="el-GR"/>
              </w:rPr>
              <w:t>ανισοκυττάρωση</w:t>
            </w:r>
            <w:proofErr w:type="spellEnd"/>
            <w:r w:rsidRPr="00CC3200">
              <w:rPr>
                <w:rFonts w:ascii="Verdana" w:eastAsia="Times New Roman" w:hAnsi="Verdana"/>
                <w:color w:val="666666"/>
                <w:sz w:val="16"/>
                <w:szCs w:val="16"/>
                <w:lang w:eastAsia="el-GR"/>
              </w:rPr>
              <w:t>.</w:t>
            </w:r>
          </w:p>
        </w:tc>
      </w:tr>
      <w:tr w:rsidR="00F13703" w:rsidRPr="00CC3200" w:rsidTr="00F13703">
        <w:trPr>
          <w:trHeight w:val="126"/>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val="en-US" w:eastAsia="el-GR"/>
              </w:rPr>
            </w:pPr>
            <w:r w:rsidRPr="00CC3200">
              <w:rPr>
                <w:rFonts w:ascii="Verdana" w:eastAsia="Times New Roman" w:hAnsi="Verdana"/>
                <w:b/>
                <w:bCs/>
                <w:color w:val="666666"/>
                <w:sz w:val="16"/>
                <w:lang w:val="en-US" w:eastAsia="el-GR"/>
              </w:rPr>
              <w:t>RDW-SD (Red Distribution Width-Standard Deviation)</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Εύρος κατανομής μεγέθους Ερυθρών αιμοσφαιρίων (με σταθερή απόκλιση)</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fl</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37-47</w:t>
            </w:r>
          </w:p>
        </w:tc>
      </w:tr>
      <w:tr w:rsidR="00F13703" w:rsidRPr="00CC3200" w:rsidTr="00F13703">
        <w:trPr>
          <w:trHeight w:val="46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Χρήσιμος δείκτης διερεύνησης αιματολογικών διαταραχών. Αποτελεί δείκτη της απόκλισης ή μεταβολής στο μέγεθος των ερυθρών αιμοσφαιρίων. Ανιχνεύει ανωμαλίες των ερυθρών αιμοσφαιρίων οι οποίες σχετίζονται με </w:t>
            </w:r>
            <w:proofErr w:type="spellStart"/>
            <w:r w:rsidRPr="00CC3200">
              <w:rPr>
                <w:rFonts w:ascii="Verdana" w:eastAsia="Times New Roman" w:hAnsi="Verdana"/>
                <w:color w:val="666666"/>
                <w:sz w:val="16"/>
                <w:szCs w:val="16"/>
                <w:lang w:eastAsia="el-GR"/>
              </w:rPr>
              <w:t>ανισοκυττάρωση</w:t>
            </w:r>
            <w:proofErr w:type="spellEnd"/>
            <w:r w:rsidRPr="00CC3200">
              <w:rPr>
                <w:rFonts w:ascii="Verdana" w:eastAsia="Times New Roman" w:hAnsi="Verdana"/>
                <w:color w:val="666666"/>
                <w:sz w:val="16"/>
                <w:szCs w:val="16"/>
                <w:lang w:eastAsia="el-GR"/>
              </w:rPr>
              <w:t>.</w:t>
            </w:r>
          </w:p>
        </w:tc>
      </w:tr>
      <w:tr w:rsidR="00F13703" w:rsidRPr="00CC3200" w:rsidTr="00F13703">
        <w:trPr>
          <w:trHeight w:val="183"/>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PLT (</w:t>
            </w:r>
            <w:proofErr w:type="spellStart"/>
            <w:r w:rsidRPr="00CC3200">
              <w:rPr>
                <w:rFonts w:ascii="Verdana" w:eastAsia="Times New Roman" w:hAnsi="Verdana"/>
                <w:b/>
                <w:bCs/>
                <w:color w:val="666666"/>
                <w:sz w:val="16"/>
                <w:lang w:eastAsia="el-GR"/>
              </w:rPr>
              <w:t>Platelets</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Αριθμός Αιμοπεταλίων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10^9/L</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150-400</w:t>
            </w:r>
          </w:p>
        </w:tc>
      </w:tr>
      <w:tr w:rsidR="00F13703" w:rsidRPr="00CC3200" w:rsidTr="00F13703">
        <w:trPr>
          <w:trHeight w:val="475"/>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Τα αιμοπετάλια ή </w:t>
            </w:r>
            <w:proofErr w:type="spellStart"/>
            <w:r w:rsidRPr="00CC3200">
              <w:rPr>
                <w:rFonts w:ascii="Verdana" w:eastAsia="Times New Roman" w:hAnsi="Verdana"/>
                <w:color w:val="666666"/>
                <w:sz w:val="16"/>
                <w:szCs w:val="16"/>
                <w:lang w:eastAsia="el-GR"/>
              </w:rPr>
              <w:t>θρομβοκύτταρα</w:t>
            </w:r>
            <w:proofErr w:type="spellEnd"/>
            <w:r w:rsidRPr="00CC3200">
              <w:rPr>
                <w:rFonts w:ascii="Verdana" w:eastAsia="Times New Roman" w:hAnsi="Verdana"/>
                <w:color w:val="666666"/>
                <w:sz w:val="16"/>
                <w:szCs w:val="16"/>
                <w:lang w:eastAsia="el-GR"/>
              </w:rPr>
              <w:t xml:space="preserve"> είναι μικρά απύρηνα κύτταρα απαραίτητα στη λειτουργία της αιμόστασης, στον μηχανισμό της πήξης του αίματος, στον σχηματισμό θρόμβων και στη διαδικασία επούλωσης πληγών.</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MPV (</w:t>
            </w:r>
            <w:proofErr w:type="spellStart"/>
            <w:r w:rsidRPr="00CC3200">
              <w:rPr>
                <w:rFonts w:ascii="Verdana" w:eastAsia="Times New Roman" w:hAnsi="Verdana"/>
                <w:b/>
                <w:bCs/>
                <w:color w:val="666666"/>
                <w:sz w:val="16"/>
                <w:lang w:eastAsia="el-GR"/>
              </w:rPr>
              <w:t>Mean</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Platelet</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Volume</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Μέσος όγκος Αιμοπεταλίων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fl</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8-12</w:t>
            </w:r>
          </w:p>
        </w:tc>
      </w:tr>
      <w:tr w:rsidR="00F13703" w:rsidRPr="00CC3200" w:rsidTr="00F13703">
        <w:trPr>
          <w:trHeight w:val="29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Σημαντικός δείκτης του όγκου των αιμοπεταλίων και αξιολόγησης αιματολογικών και αιμορραγικών διαταραχών.</w:t>
            </w:r>
          </w:p>
        </w:tc>
      </w:tr>
      <w:tr w:rsidR="00F13703" w:rsidRPr="00CC3200" w:rsidTr="00F13703">
        <w:trPr>
          <w:trHeight w:val="341"/>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PDW (</w:t>
            </w:r>
            <w:proofErr w:type="spellStart"/>
            <w:r w:rsidRPr="00CC3200">
              <w:rPr>
                <w:rFonts w:ascii="Verdana" w:eastAsia="Times New Roman" w:hAnsi="Verdana"/>
                <w:b/>
                <w:bCs/>
                <w:color w:val="666666"/>
                <w:sz w:val="16"/>
                <w:lang w:eastAsia="el-GR"/>
              </w:rPr>
              <w:t>Platelet</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Distribution</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Width</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Εύρος κατανομής μεγέθους Αιμοπεταλίων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12-28</w:t>
            </w:r>
          </w:p>
        </w:tc>
      </w:tr>
      <w:tr w:rsidR="00F13703" w:rsidRPr="00CC3200" w:rsidTr="00F13703">
        <w:trPr>
          <w:trHeight w:val="29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Δείκτης μεγέθους αιμοπεταλίων. Χρήσιμος δείκτης διερεύνησης αιμορραγικών διαταραχών.</w:t>
            </w:r>
          </w:p>
        </w:tc>
      </w:tr>
      <w:tr w:rsidR="00F13703" w:rsidRPr="00CC3200" w:rsidTr="00F13703">
        <w:trPr>
          <w:trHeight w:val="183"/>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PCT (</w:t>
            </w:r>
            <w:proofErr w:type="spellStart"/>
            <w:r w:rsidRPr="00CC3200">
              <w:rPr>
                <w:rFonts w:ascii="Verdana" w:eastAsia="Times New Roman" w:hAnsi="Verdana"/>
                <w:b/>
                <w:bCs/>
                <w:color w:val="666666"/>
                <w:sz w:val="16"/>
                <w:lang w:eastAsia="el-GR"/>
              </w:rPr>
              <w:t>Plateletcrit</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Αιμοπεταλιοκρίτης</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0.190-0.290</w:t>
            </w:r>
          </w:p>
        </w:tc>
      </w:tr>
      <w:tr w:rsidR="00F13703" w:rsidRPr="00CC3200" w:rsidTr="00F13703">
        <w:trPr>
          <w:trHeight w:val="475"/>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Δείκτης εκατοστιαίας αναλογίας αιμοπεταλίων ανά μονάδα όγκου αίματος. Χρήσιμος δείκτης διερεύνησης αιμορραγικών διαταραχών.</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WBC (</w:t>
            </w:r>
            <w:proofErr w:type="spellStart"/>
            <w:r w:rsidRPr="00CC3200">
              <w:rPr>
                <w:rFonts w:ascii="Verdana" w:eastAsia="Times New Roman" w:hAnsi="Verdana"/>
                <w:b/>
                <w:bCs/>
                <w:color w:val="666666"/>
                <w:sz w:val="16"/>
                <w:lang w:eastAsia="el-GR"/>
              </w:rPr>
              <w:t>White</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Blood</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Cells</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Αριθμός Λευκών αιμοσφαιρίων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10^9/L</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4.0-10.8</w:t>
            </w:r>
          </w:p>
        </w:tc>
      </w:tr>
      <w:tr w:rsidR="00F13703" w:rsidRPr="00CC3200" w:rsidTr="00F13703">
        <w:trPr>
          <w:trHeight w:val="63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Κύτταρα απαραίτητα για την άμυνα και την επιβίωση του οργανισμού. Καταπολεμούν τις λοιμώξεις και προστατεύουν τον οργανισμό από κάθε βλαβερή ουσία. Σημαντική εξέταση για την ύπαρξη και τη βαρύτητα μιας νοσηρής κατάστασης στον οργανισμό.</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Differential</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count</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Λευκοκυτταρικός τύπος (Διαφορική μέτρηση)</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r>
      <w:tr w:rsidR="00F13703" w:rsidRPr="00CC3200" w:rsidTr="00F13703">
        <w:trPr>
          <w:trHeight w:val="475"/>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Τα λευκά αιμοσφαίρια διακρίνονται σε 3 κύριους τύπους. Πολυμορφοπύρηνα (Ουδετερόφιλα, </w:t>
            </w:r>
            <w:proofErr w:type="spellStart"/>
            <w:r w:rsidRPr="00CC3200">
              <w:rPr>
                <w:rFonts w:ascii="Verdana" w:eastAsia="Times New Roman" w:hAnsi="Verdana"/>
                <w:color w:val="666666"/>
                <w:sz w:val="16"/>
                <w:szCs w:val="16"/>
                <w:lang w:eastAsia="el-GR"/>
              </w:rPr>
              <w:t>Ηωσινόφιλα</w:t>
            </w:r>
            <w:proofErr w:type="spellEnd"/>
            <w:r w:rsidRPr="00CC3200">
              <w:rPr>
                <w:rFonts w:ascii="Verdana" w:eastAsia="Times New Roman" w:hAnsi="Verdana"/>
                <w:color w:val="666666"/>
                <w:sz w:val="16"/>
                <w:szCs w:val="16"/>
                <w:lang w:eastAsia="el-GR"/>
              </w:rPr>
              <w:t xml:space="preserve">, </w:t>
            </w:r>
            <w:proofErr w:type="spellStart"/>
            <w:r w:rsidRPr="00CC3200">
              <w:rPr>
                <w:rFonts w:ascii="Verdana" w:eastAsia="Times New Roman" w:hAnsi="Verdana"/>
                <w:color w:val="666666"/>
                <w:sz w:val="16"/>
                <w:szCs w:val="16"/>
                <w:lang w:eastAsia="el-GR"/>
              </w:rPr>
              <w:t>Bασεόφιλα</w:t>
            </w:r>
            <w:proofErr w:type="spellEnd"/>
            <w:r w:rsidRPr="00CC3200">
              <w:rPr>
                <w:rFonts w:ascii="Verdana" w:eastAsia="Times New Roman" w:hAnsi="Verdana"/>
                <w:color w:val="666666"/>
                <w:sz w:val="16"/>
                <w:szCs w:val="16"/>
                <w:lang w:eastAsia="el-GR"/>
              </w:rPr>
              <w:t>), Λεμφοκύτταρα και Μονοκύτταρα. Κάθε τύπος παίζει τον δικό του ρόλο στη λειτουργία του ανοσοποιητικού συστήματος.</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Neutrophils</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Ουδετερόφιλα (Πολυμορφοπύρηνα)</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40-75</w:t>
            </w:r>
          </w:p>
        </w:tc>
      </w:tr>
      <w:tr w:rsidR="00F13703" w:rsidRPr="00CC3200" w:rsidTr="00F13703">
        <w:trPr>
          <w:trHeight w:val="63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Παρέχουν προστασία στον οργανισμό έναντι </w:t>
            </w:r>
            <w:proofErr w:type="spellStart"/>
            <w:r w:rsidRPr="00CC3200">
              <w:rPr>
                <w:rFonts w:ascii="Verdana" w:eastAsia="Times New Roman" w:hAnsi="Verdana"/>
                <w:color w:val="666666"/>
                <w:sz w:val="16"/>
                <w:szCs w:val="16"/>
                <w:lang w:eastAsia="el-GR"/>
              </w:rPr>
              <w:t>βακτηριακών</w:t>
            </w:r>
            <w:proofErr w:type="spellEnd"/>
            <w:r w:rsidRPr="00CC3200">
              <w:rPr>
                <w:rFonts w:ascii="Verdana" w:eastAsia="Times New Roman" w:hAnsi="Verdana"/>
                <w:color w:val="666666"/>
                <w:sz w:val="16"/>
                <w:szCs w:val="16"/>
                <w:lang w:eastAsia="el-GR"/>
              </w:rPr>
              <w:t xml:space="preserve"> λοιμώξεων. Μεταναστεύουν στην περιοχή του τραυματισμού ή της μόλυνσης και καταπολεμούν τη μόλυνση με φαγοκυττάρωση. Αύξηση παρατηρείται σε οξείες λοιμώξεις και φλεγμονές. Ελαττώνονται με φαρμακολογική αγωγή και σε </w:t>
            </w:r>
            <w:proofErr w:type="spellStart"/>
            <w:r w:rsidRPr="00CC3200">
              <w:rPr>
                <w:rFonts w:ascii="Verdana" w:eastAsia="Times New Roman" w:hAnsi="Verdana"/>
                <w:color w:val="666666"/>
                <w:sz w:val="16"/>
                <w:szCs w:val="16"/>
                <w:lang w:eastAsia="el-GR"/>
              </w:rPr>
              <w:t>αυτοάνοσα</w:t>
            </w:r>
            <w:proofErr w:type="spellEnd"/>
            <w:r w:rsidRPr="00CC3200">
              <w:rPr>
                <w:rFonts w:ascii="Verdana" w:eastAsia="Times New Roman" w:hAnsi="Verdana"/>
                <w:color w:val="666666"/>
                <w:sz w:val="16"/>
                <w:szCs w:val="16"/>
                <w:lang w:eastAsia="el-GR"/>
              </w:rPr>
              <w:t xml:space="preserve"> νοσήματα.</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Lymphocytes</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Λεμφοκύτταρα</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20-45</w:t>
            </w:r>
          </w:p>
        </w:tc>
      </w:tr>
      <w:tr w:rsidR="00F13703" w:rsidRPr="00CC3200" w:rsidTr="00F13703">
        <w:trPr>
          <w:trHeight w:val="987"/>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Θεωρούνται τα βασικά κύτταρα του ανοσοποιητικού συστήματος. Διαδραματίζουν σημαντικό ρόλο κυρίως ενάντια στις ιογενείς λοιμώξεις. Αυξημένα λεμφοκύτταρα (λεμφοκυττάρωση) έχουμε σε οξείες ή χρόνιες ιογενείς λοιμώξεις (ιογενή νοσήματα, ιλαρά, ανεμοβλογιά, ηπατίτιδα, </w:t>
            </w:r>
            <w:proofErr w:type="spellStart"/>
            <w:r w:rsidRPr="00CC3200">
              <w:rPr>
                <w:rFonts w:ascii="Verdana" w:eastAsia="Times New Roman" w:hAnsi="Verdana"/>
                <w:color w:val="666666"/>
                <w:sz w:val="16"/>
                <w:szCs w:val="16"/>
                <w:lang w:eastAsia="el-GR"/>
              </w:rPr>
              <w:t>βρουκέλλωση</w:t>
            </w:r>
            <w:proofErr w:type="spellEnd"/>
            <w:r w:rsidRPr="00CC3200">
              <w:rPr>
                <w:rFonts w:ascii="Verdana" w:eastAsia="Times New Roman" w:hAnsi="Verdana"/>
                <w:color w:val="666666"/>
                <w:sz w:val="16"/>
                <w:szCs w:val="16"/>
                <w:lang w:eastAsia="el-GR"/>
              </w:rPr>
              <w:t xml:space="preserve">, σύφιλη, λοιμώδη μονοπυρήνωση κλπ.) και σε λεμφοκυτταρικές λευχαιμίες και λεμφώματα. Ελαττώνονται (λεμφοπενία) σε κληρονομικές ανοσολογικές διαταραχές, στη φυματίωση, στο AIDS, στη νόσο </w:t>
            </w:r>
            <w:proofErr w:type="spellStart"/>
            <w:r w:rsidRPr="00CC3200">
              <w:rPr>
                <w:rFonts w:ascii="Verdana" w:eastAsia="Times New Roman" w:hAnsi="Verdana"/>
                <w:color w:val="666666"/>
                <w:sz w:val="16"/>
                <w:szCs w:val="16"/>
                <w:lang w:eastAsia="el-GR"/>
              </w:rPr>
              <w:t>Hodgkin</w:t>
            </w:r>
            <w:proofErr w:type="spellEnd"/>
            <w:r w:rsidRPr="00CC3200">
              <w:rPr>
                <w:rFonts w:ascii="Verdana" w:eastAsia="Times New Roman" w:hAnsi="Verdana"/>
                <w:color w:val="666666"/>
                <w:sz w:val="16"/>
                <w:szCs w:val="16"/>
                <w:lang w:eastAsia="el-GR"/>
              </w:rPr>
              <w:t xml:space="preserve">, </w:t>
            </w:r>
            <w:proofErr w:type="spellStart"/>
            <w:r w:rsidRPr="00CC3200">
              <w:rPr>
                <w:rFonts w:ascii="Verdana" w:eastAsia="Times New Roman" w:hAnsi="Verdana"/>
                <w:color w:val="666666"/>
                <w:sz w:val="16"/>
                <w:szCs w:val="16"/>
                <w:lang w:eastAsia="el-GR"/>
              </w:rPr>
              <w:t>απλαστική</w:t>
            </w:r>
            <w:proofErr w:type="spellEnd"/>
            <w:r w:rsidRPr="00CC3200">
              <w:rPr>
                <w:rFonts w:ascii="Verdana" w:eastAsia="Times New Roman" w:hAnsi="Verdana"/>
                <w:color w:val="666666"/>
                <w:sz w:val="16"/>
                <w:szCs w:val="16"/>
                <w:lang w:eastAsia="el-GR"/>
              </w:rPr>
              <w:t xml:space="preserve"> αναιμία και μετά από χορήγηση κορτιζόνης, </w:t>
            </w:r>
            <w:proofErr w:type="spellStart"/>
            <w:r w:rsidRPr="00CC3200">
              <w:rPr>
                <w:rFonts w:ascii="Verdana" w:eastAsia="Times New Roman" w:hAnsi="Verdana"/>
                <w:color w:val="666666"/>
                <w:sz w:val="16"/>
                <w:szCs w:val="16"/>
                <w:lang w:eastAsia="el-GR"/>
              </w:rPr>
              <w:t>ανοσοκατασταλτικών</w:t>
            </w:r>
            <w:proofErr w:type="spellEnd"/>
            <w:r w:rsidRPr="00CC3200">
              <w:rPr>
                <w:rFonts w:ascii="Verdana" w:eastAsia="Times New Roman" w:hAnsi="Verdana"/>
                <w:color w:val="666666"/>
                <w:sz w:val="16"/>
                <w:szCs w:val="16"/>
                <w:lang w:eastAsia="el-GR"/>
              </w:rPr>
              <w:t xml:space="preserve"> φαρμάκων και χημειοθεραπείας</w:t>
            </w:r>
          </w:p>
        </w:tc>
      </w:tr>
      <w:tr w:rsidR="00F13703" w:rsidRPr="00CC3200" w:rsidTr="00F13703">
        <w:trPr>
          <w:trHeight w:val="170"/>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Monocytes</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Μονοκύτταρα</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2-10</w:t>
            </w:r>
          </w:p>
        </w:tc>
      </w:tr>
      <w:tr w:rsidR="00F13703" w:rsidRPr="00CC3200" w:rsidTr="00F13703">
        <w:trPr>
          <w:trHeight w:val="46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lastRenderedPageBreak/>
              <w:t xml:space="preserve">Αντιμετωπίζουν βαριές λοιμώξεις με φαγοκυττάρωση. Αυξάνονται κατά τη διάρκεια χρόνιων λοιμώξεων (τύφο, φυματίωση), σε </w:t>
            </w:r>
            <w:proofErr w:type="spellStart"/>
            <w:r w:rsidRPr="00CC3200">
              <w:rPr>
                <w:rFonts w:ascii="Verdana" w:eastAsia="Times New Roman" w:hAnsi="Verdana"/>
                <w:color w:val="666666"/>
                <w:sz w:val="16"/>
                <w:szCs w:val="16"/>
                <w:lang w:eastAsia="el-GR"/>
              </w:rPr>
              <w:t>αυτοάνοσα</w:t>
            </w:r>
            <w:proofErr w:type="spellEnd"/>
            <w:r w:rsidRPr="00CC3200">
              <w:rPr>
                <w:rFonts w:ascii="Verdana" w:eastAsia="Times New Roman" w:hAnsi="Verdana"/>
                <w:color w:val="666666"/>
                <w:sz w:val="16"/>
                <w:szCs w:val="16"/>
                <w:lang w:eastAsia="el-GR"/>
              </w:rPr>
              <w:t xml:space="preserve"> νοσήματα, στη </w:t>
            </w:r>
            <w:proofErr w:type="spellStart"/>
            <w:r w:rsidRPr="00CC3200">
              <w:rPr>
                <w:rFonts w:ascii="Verdana" w:eastAsia="Times New Roman" w:hAnsi="Verdana"/>
                <w:color w:val="666666"/>
                <w:sz w:val="16"/>
                <w:szCs w:val="16"/>
                <w:lang w:eastAsia="el-GR"/>
              </w:rPr>
              <w:t>μυελομονοκυτταρική</w:t>
            </w:r>
            <w:proofErr w:type="spellEnd"/>
            <w:r w:rsidRPr="00CC3200">
              <w:rPr>
                <w:rFonts w:ascii="Verdana" w:eastAsia="Times New Roman" w:hAnsi="Verdana"/>
                <w:color w:val="666666"/>
                <w:sz w:val="16"/>
                <w:szCs w:val="16"/>
                <w:lang w:eastAsia="el-GR"/>
              </w:rPr>
              <w:t xml:space="preserve"> λευχαιμία και σε άλλες κακοήθειες (</w:t>
            </w:r>
            <w:proofErr w:type="spellStart"/>
            <w:r w:rsidRPr="00CC3200">
              <w:rPr>
                <w:rFonts w:ascii="Verdana" w:eastAsia="Times New Roman" w:hAnsi="Verdana"/>
                <w:color w:val="666666"/>
                <w:sz w:val="16"/>
                <w:szCs w:val="16"/>
                <w:lang w:eastAsia="el-GR"/>
              </w:rPr>
              <w:t>Hodgkin</w:t>
            </w:r>
            <w:proofErr w:type="spellEnd"/>
            <w:r w:rsidRPr="00CC3200">
              <w:rPr>
                <w:rFonts w:ascii="Verdana" w:eastAsia="Times New Roman" w:hAnsi="Verdana"/>
                <w:color w:val="666666"/>
                <w:sz w:val="16"/>
                <w:szCs w:val="16"/>
                <w:lang w:eastAsia="el-GR"/>
              </w:rPr>
              <w:t>).</w:t>
            </w:r>
          </w:p>
        </w:tc>
      </w:tr>
      <w:tr w:rsidR="00F13703" w:rsidRPr="00CC3200" w:rsidTr="00F13703">
        <w:trPr>
          <w:trHeight w:val="183"/>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Eosinophils</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Ηωσινόφιλα</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1-6</w:t>
            </w:r>
          </w:p>
        </w:tc>
      </w:tr>
      <w:tr w:rsidR="00F13703" w:rsidRPr="00CC3200" w:rsidTr="00F13703">
        <w:trPr>
          <w:trHeight w:val="46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Αντιμετωπίζουν αλλεργικές καταστάσεις και παρασιτώσεις. Αυξάνονται σε αλλεργίες, παρασιτώσεις, διάφορες δερματοπάθειες και σε ορισμένα κακοήθη νοσήματα.</w:t>
            </w:r>
          </w:p>
        </w:tc>
      </w:tr>
      <w:tr w:rsidR="00F13703" w:rsidRPr="00CC3200" w:rsidTr="00F13703">
        <w:trPr>
          <w:trHeight w:val="183"/>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Basophils</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color w:val="666666"/>
                <w:sz w:val="16"/>
                <w:szCs w:val="16"/>
                <w:lang w:eastAsia="el-GR"/>
              </w:rPr>
              <w:t>Bασεόφιλα</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0-1</w:t>
            </w:r>
          </w:p>
        </w:tc>
      </w:tr>
      <w:tr w:rsidR="00F13703" w:rsidRPr="00CC3200" w:rsidTr="00F13703">
        <w:trPr>
          <w:trHeight w:val="292"/>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Αντιμετωπίζουν αλλεργικές καταστάσεις και παρασιτώσεις. Αύξηση παρατηρείται στη χρόνια </w:t>
            </w:r>
            <w:proofErr w:type="spellStart"/>
            <w:r w:rsidRPr="00CC3200">
              <w:rPr>
                <w:rFonts w:ascii="Verdana" w:eastAsia="Times New Roman" w:hAnsi="Verdana"/>
                <w:color w:val="666666"/>
                <w:sz w:val="16"/>
                <w:szCs w:val="16"/>
                <w:lang w:eastAsia="el-GR"/>
              </w:rPr>
              <w:t>μυελοκυτταρική</w:t>
            </w:r>
            <w:proofErr w:type="spellEnd"/>
            <w:r w:rsidRPr="00CC3200">
              <w:rPr>
                <w:rFonts w:ascii="Verdana" w:eastAsia="Times New Roman" w:hAnsi="Verdana"/>
                <w:color w:val="666666"/>
                <w:sz w:val="16"/>
                <w:szCs w:val="16"/>
                <w:lang w:eastAsia="el-GR"/>
              </w:rPr>
              <w:t xml:space="preserve"> λευχαιμία.</w:t>
            </w:r>
          </w:p>
        </w:tc>
      </w:tr>
      <w:tr w:rsidR="00F13703" w:rsidRPr="00CC3200" w:rsidTr="00F13703">
        <w:trPr>
          <w:trHeight w:val="183"/>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proofErr w:type="spellStart"/>
            <w:r w:rsidRPr="00CC3200">
              <w:rPr>
                <w:rFonts w:ascii="Verdana" w:eastAsia="Times New Roman" w:hAnsi="Verdana"/>
                <w:b/>
                <w:bCs/>
                <w:color w:val="666666"/>
                <w:sz w:val="16"/>
                <w:lang w:eastAsia="el-GR"/>
              </w:rPr>
              <w:t>Retics</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Reticulocytes</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 xml:space="preserve">Αριθμός </w:t>
            </w:r>
            <w:proofErr w:type="spellStart"/>
            <w:r w:rsidRPr="00CC3200">
              <w:rPr>
                <w:rFonts w:ascii="Verdana" w:eastAsia="Times New Roman" w:hAnsi="Verdana"/>
                <w:color w:val="666666"/>
                <w:sz w:val="16"/>
                <w:szCs w:val="16"/>
                <w:lang w:eastAsia="el-GR"/>
              </w:rPr>
              <w:t>Δικτυοερυθροκυττάρων</w:t>
            </w:r>
            <w:proofErr w:type="spellEnd"/>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0.2-2.0</w:t>
            </w:r>
          </w:p>
        </w:tc>
      </w:tr>
      <w:tr w:rsidR="00F13703" w:rsidRPr="00CC3200" w:rsidTr="00F13703">
        <w:trPr>
          <w:trHeight w:val="183"/>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Είναι νεαρά, ανώριμα και απύρηνα ερυθρά αιμοσφαίρια που περιέχουν RNA. Είναι σημαντικά για τη διάκριση των αναιμιών που προκαλούνται από ανεπάρκεια του μυελού των οστών σε σχέση με άλλες μορφές αναιμίας.</w:t>
            </w:r>
          </w:p>
        </w:tc>
      </w:tr>
      <w:tr w:rsidR="00F13703" w:rsidRPr="00CC3200" w:rsidTr="00F13703">
        <w:trPr>
          <w:trHeight w:val="341"/>
          <w:tblCellSpacing w:w="15" w:type="dxa"/>
        </w:trPr>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b/>
                <w:bCs/>
                <w:color w:val="666666"/>
                <w:sz w:val="16"/>
                <w:lang w:eastAsia="el-GR"/>
              </w:rPr>
              <w:t>ESR (</w:t>
            </w:r>
            <w:proofErr w:type="spellStart"/>
            <w:r w:rsidRPr="00CC3200">
              <w:rPr>
                <w:rFonts w:ascii="Verdana" w:eastAsia="Times New Roman" w:hAnsi="Verdana"/>
                <w:b/>
                <w:bCs/>
                <w:color w:val="666666"/>
                <w:sz w:val="16"/>
                <w:lang w:eastAsia="el-GR"/>
              </w:rPr>
              <w:t>Erythrocytes</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Sedimentation</w:t>
            </w:r>
            <w:proofErr w:type="spellEnd"/>
            <w:r w:rsidRPr="00CC3200">
              <w:rPr>
                <w:rFonts w:ascii="Verdana" w:eastAsia="Times New Roman" w:hAnsi="Verdana"/>
                <w:b/>
                <w:bCs/>
                <w:color w:val="666666"/>
                <w:sz w:val="16"/>
                <w:lang w:eastAsia="el-GR"/>
              </w:rPr>
              <w:t xml:space="preserve"> </w:t>
            </w:r>
            <w:proofErr w:type="spellStart"/>
            <w:r w:rsidRPr="00CC3200">
              <w:rPr>
                <w:rFonts w:ascii="Verdana" w:eastAsia="Times New Roman" w:hAnsi="Verdana"/>
                <w:b/>
                <w:bCs/>
                <w:color w:val="666666"/>
                <w:sz w:val="16"/>
                <w:lang w:eastAsia="el-GR"/>
              </w:rPr>
              <w:t>Rate</w:t>
            </w:r>
            <w:proofErr w:type="spellEnd"/>
            <w:r w:rsidRPr="00CC3200">
              <w:rPr>
                <w:rFonts w:ascii="Verdana" w:eastAsia="Times New Roman" w:hAnsi="Verdana"/>
                <w:b/>
                <w:bCs/>
                <w:color w:val="666666"/>
                <w:sz w:val="16"/>
                <w:lang w:eastAsia="el-GR"/>
              </w:rPr>
              <w:t>)</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Τ.Κ.Ε. (Ταχύτητα Καθίζησης Ερυθρών αιμοσφαιρίων)</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mm/1hr</w:t>
            </w:r>
          </w:p>
        </w:tc>
        <w:tc>
          <w:tcPr>
            <w:tcW w:w="0" w:type="auto"/>
            <w:shd w:val="clear" w:color="auto" w:fill="FFFFFF"/>
            <w:vAlign w:val="center"/>
            <w:hideMark/>
          </w:tcPr>
          <w:p w:rsidR="00F13703" w:rsidRPr="00CC3200" w:rsidRDefault="00F13703" w:rsidP="00E817E4">
            <w:pPr>
              <w:spacing w:after="0"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A: &lt; 12 Γ: &lt; 20</w:t>
            </w:r>
          </w:p>
        </w:tc>
      </w:tr>
      <w:tr w:rsidR="00F13703" w:rsidRPr="00CC3200" w:rsidTr="00F13703">
        <w:trPr>
          <w:trHeight w:val="815"/>
          <w:tblCellSpacing w:w="15" w:type="dxa"/>
        </w:trPr>
        <w:tc>
          <w:tcPr>
            <w:tcW w:w="0" w:type="auto"/>
            <w:gridSpan w:val="4"/>
            <w:tcBorders>
              <w:bottom w:val="single" w:sz="6" w:space="0" w:color="CCCCCC"/>
            </w:tcBorders>
            <w:shd w:val="clear" w:color="auto" w:fill="FFFFFF"/>
            <w:tcMar>
              <w:top w:w="0" w:type="dxa"/>
              <w:left w:w="0" w:type="dxa"/>
              <w:bottom w:w="138" w:type="dxa"/>
              <w:right w:w="0" w:type="dxa"/>
            </w:tcMar>
            <w:vAlign w:val="center"/>
            <w:hideMark/>
          </w:tcPr>
          <w:p w:rsidR="00F13703" w:rsidRPr="00CC3200" w:rsidRDefault="00F13703" w:rsidP="00E817E4">
            <w:pPr>
              <w:spacing w:after="138" w:line="240" w:lineRule="auto"/>
              <w:rPr>
                <w:rFonts w:ascii="Verdana" w:eastAsia="Times New Roman" w:hAnsi="Verdana"/>
                <w:color w:val="666666"/>
                <w:sz w:val="16"/>
                <w:szCs w:val="16"/>
                <w:lang w:eastAsia="el-GR"/>
              </w:rPr>
            </w:pPr>
            <w:r w:rsidRPr="00CC3200">
              <w:rPr>
                <w:rFonts w:ascii="Verdana" w:eastAsia="Times New Roman" w:hAnsi="Verdana"/>
                <w:color w:val="666666"/>
                <w:sz w:val="16"/>
                <w:szCs w:val="16"/>
                <w:lang w:eastAsia="el-GR"/>
              </w:rPr>
              <w:t>Είναι ο ρυθμός καθίζησης των ερυθρών αιμοσφαιρίων σε 1 ώρα. Αυξημένη καθίζηση αποτελεί ένδειξη μιας συνεχιζόμενης νοσηρής κατάστασης που θα πρέπει να διερευνηθεί. Σε συνδυασμό με την μέτρηση της CRP αποτελεί μία αξιόπιστη και κλινικά χρήσιμη εξέταση για την διάγνωση, την πορεία εξέλιξης και παρακολούθησης της θεραπείας λοιμωδών, φλεγμονωδών και κακοήθων καταστάσεων.</w:t>
            </w:r>
          </w:p>
        </w:tc>
      </w:tr>
    </w:tbl>
    <w:p w:rsidR="00F13703" w:rsidRDefault="00F13703"/>
    <w:sectPr w:rsidR="00F13703" w:rsidSect="00CC5956">
      <w:headerReference w:type="default" r:id="rId13"/>
      <w:footerReference w:type="default" r:id="rId14"/>
      <w:pgSz w:w="11906" w:h="16838"/>
      <w:pgMar w:top="426" w:right="707" w:bottom="568" w:left="851" w:header="708" w:footer="708" w:gutter="0"/>
      <w:pgBorders w:offsetFrom="page">
        <w:top w:val="chainLink" w:sz="4" w:space="24" w:color="943634" w:themeColor="accent2" w:themeShade="BF"/>
        <w:left w:val="chainLink" w:sz="4" w:space="24" w:color="943634" w:themeColor="accent2" w:themeShade="BF"/>
        <w:bottom w:val="chainLink" w:sz="4" w:space="24" w:color="943634" w:themeColor="accent2" w:themeShade="BF"/>
        <w:right w:val="chainLink" w:sz="4" w:space="24" w:color="943634"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E2F" w:rsidRDefault="00414E2F">
      <w:pPr>
        <w:spacing w:after="0" w:line="240" w:lineRule="auto"/>
      </w:pPr>
      <w:r>
        <w:separator/>
      </w:r>
    </w:p>
  </w:endnote>
  <w:endnote w:type="continuationSeparator" w:id="0">
    <w:p w:rsidR="00414E2F" w:rsidRDefault="00414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019" w:rsidRDefault="00A76644">
    <w:pPr>
      <w:pStyle w:val="a5"/>
      <w:jc w:val="center"/>
    </w:pPr>
    <w:r>
      <w:fldChar w:fldCharType="begin"/>
    </w:r>
    <w:r w:rsidR="00F441DD">
      <w:instrText xml:space="preserve"> PAGE   \* MERGEFORMAT </w:instrText>
    </w:r>
    <w:r>
      <w:fldChar w:fldCharType="separate"/>
    </w:r>
    <w:r w:rsidR="005619D7">
      <w:rPr>
        <w:noProof/>
      </w:rPr>
      <w:t>1</w:t>
    </w:r>
    <w:r>
      <w:rPr>
        <w:noProof/>
      </w:rPr>
      <w:fldChar w:fldCharType="end"/>
    </w:r>
  </w:p>
  <w:p w:rsidR="00BC6AE0" w:rsidRDefault="00414E2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E2F" w:rsidRDefault="00414E2F">
      <w:pPr>
        <w:spacing w:after="0" w:line="240" w:lineRule="auto"/>
      </w:pPr>
      <w:r>
        <w:separator/>
      </w:r>
    </w:p>
  </w:footnote>
  <w:footnote w:type="continuationSeparator" w:id="0">
    <w:p w:rsidR="00414E2F" w:rsidRDefault="00414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AE0" w:rsidRDefault="00414E2F" w:rsidP="00702B18">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5348B"/>
    <w:multiLevelType w:val="hybridMultilevel"/>
    <w:tmpl w:val="DD64C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17D0607"/>
    <w:multiLevelType w:val="hybridMultilevel"/>
    <w:tmpl w:val="C17075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C173E"/>
    <w:rsid w:val="001E7493"/>
    <w:rsid w:val="00220C1D"/>
    <w:rsid w:val="0026591D"/>
    <w:rsid w:val="00414E2F"/>
    <w:rsid w:val="004609BE"/>
    <w:rsid w:val="005619D7"/>
    <w:rsid w:val="005776E7"/>
    <w:rsid w:val="005A6E79"/>
    <w:rsid w:val="006549A6"/>
    <w:rsid w:val="006C173E"/>
    <w:rsid w:val="00910E11"/>
    <w:rsid w:val="00931F41"/>
    <w:rsid w:val="00944D0D"/>
    <w:rsid w:val="009945B0"/>
    <w:rsid w:val="00A477B2"/>
    <w:rsid w:val="00A76644"/>
    <w:rsid w:val="00AB47DB"/>
    <w:rsid w:val="00AC6E7E"/>
    <w:rsid w:val="00C11194"/>
    <w:rsid w:val="00C40031"/>
    <w:rsid w:val="00CB2B7D"/>
    <w:rsid w:val="00F13703"/>
    <w:rsid w:val="00F441DD"/>
    <w:rsid w:val="00FA4EE7"/>
    <w:rsid w:val="00FE24A2"/>
    <w:rsid w:val="00FE43B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73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173E"/>
    <w:pPr>
      <w:ind w:left="720"/>
      <w:contextualSpacing/>
    </w:pPr>
  </w:style>
  <w:style w:type="paragraph" w:styleId="a4">
    <w:name w:val="header"/>
    <w:basedOn w:val="a"/>
    <w:link w:val="Char"/>
    <w:uiPriority w:val="99"/>
    <w:rsid w:val="006C173E"/>
    <w:pPr>
      <w:tabs>
        <w:tab w:val="center" w:pos="4153"/>
        <w:tab w:val="right" w:pos="8306"/>
      </w:tabs>
      <w:spacing w:after="0" w:line="240" w:lineRule="auto"/>
    </w:pPr>
  </w:style>
  <w:style w:type="character" w:customStyle="1" w:styleId="Char">
    <w:name w:val="Κεφαλίδα Char"/>
    <w:basedOn w:val="a0"/>
    <w:link w:val="a4"/>
    <w:uiPriority w:val="99"/>
    <w:rsid w:val="006C173E"/>
    <w:rPr>
      <w:rFonts w:ascii="Calibri" w:eastAsia="Calibri" w:hAnsi="Calibri" w:cs="Times New Roman"/>
    </w:rPr>
  </w:style>
  <w:style w:type="paragraph" w:styleId="a5">
    <w:name w:val="footer"/>
    <w:basedOn w:val="a"/>
    <w:link w:val="Char0"/>
    <w:uiPriority w:val="99"/>
    <w:rsid w:val="006C173E"/>
    <w:pPr>
      <w:tabs>
        <w:tab w:val="center" w:pos="4153"/>
        <w:tab w:val="right" w:pos="8306"/>
      </w:tabs>
      <w:spacing w:after="0" w:line="240" w:lineRule="auto"/>
    </w:pPr>
  </w:style>
  <w:style w:type="character" w:customStyle="1" w:styleId="Char0">
    <w:name w:val="Υποσέλιδο Char"/>
    <w:basedOn w:val="a0"/>
    <w:link w:val="a5"/>
    <w:uiPriority w:val="99"/>
    <w:rsid w:val="006C173E"/>
    <w:rPr>
      <w:rFonts w:ascii="Calibri" w:eastAsia="Calibri" w:hAnsi="Calibri" w:cs="Times New Roman"/>
    </w:rPr>
  </w:style>
  <w:style w:type="paragraph" w:styleId="a6">
    <w:name w:val="Balloon Text"/>
    <w:basedOn w:val="a"/>
    <w:link w:val="Char1"/>
    <w:uiPriority w:val="99"/>
    <w:semiHidden/>
    <w:unhideWhenUsed/>
    <w:rsid w:val="00220C1D"/>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220C1D"/>
    <w:rPr>
      <w:rFonts w:ascii="Tahoma" w:eastAsia="Calibri" w:hAnsi="Tahoma" w:cs="Tahoma"/>
      <w:sz w:val="16"/>
      <w:szCs w:val="16"/>
    </w:rPr>
  </w:style>
  <w:style w:type="character" w:styleId="-">
    <w:name w:val="Hyperlink"/>
    <w:basedOn w:val="a0"/>
    <w:uiPriority w:val="99"/>
    <w:unhideWhenUsed/>
    <w:rsid w:val="00FE43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hem-lab.com.cy/el/themata-ygeias/genikh-exetash-aimato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lass.uoa.gr/modules/document/file.php/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1583</Words>
  <Characters>8551</Characters>
  <Application>Microsoft Office Word</Application>
  <DocSecurity>0</DocSecurity>
  <Lines>71</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-=KA=-</Company>
  <LinksUpToDate>false</LinksUpToDate>
  <CharactersWithSpaces>10114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cp:lastModifiedBy>
  <cp:revision>4</cp:revision>
  <cp:lastPrinted>2017-09-03T15:53:00Z</cp:lastPrinted>
  <dcterms:created xsi:type="dcterms:W3CDTF">2017-09-03T20:02:00Z</dcterms:created>
  <dcterms:modified xsi:type="dcterms:W3CDTF">2018-03-18T19:23:00Z</dcterms:modified>
</cp:coreProperties>
</file>